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738" w14:textId="77777777" w:rsidR="0064119A" w:rsidRPr="00AD09FA" w:rsidRDefault="0064119A" w:rsidP="00B94065">
      <w:pPr>
        <w:jc w:val="both"/>
      </w:pPr>
      <w:bookmarkStart w:id="0" w:name="_Hlk78908018"/>
    </w:p>
    <w:p w14:paraId="3B31222E" w14:textId="034CB222" w:rsidR="0012538A" w:rsidRPr="00AD5A8F" w:rsidRDefault="00970A9F" w:rsidP="00857AD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Savills IM wzmacnia zespół ds. ESG i publikuje raport dotyczący dążenia do osiągnięcia neutralności emisyjnej</w:t>
      </w:r>
    </w:p>
    <w:p w14:paraId="3FBE01EA" w14:textId="77777777" w:rsidR="00CB0E20" w:rsidRPr="00AD09FA" w:rsidRDefault="00CB0E20" w:rsidP="00B9406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4CD078" w14:textId="6FB2A074" w:rsidR="00970A9F" w:rsidRDefault="00680A74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970A9F">
        <w:rPr>
          <w:rFonts w:ascii="Arial" w:hAnsi="Arial" w:cs="Arial"/>
          <w:b/>
          <w:bCs/>
          <w:sz w:val="20"/>
          <w:szCs w:val="20"/>
        </w:rPr>
        <w:t xml:space="preserve"> maja 2022</w:t>
      </w:r>
      <w:r w:rsidR="00D413E4" w:rsidRPr="00D45A5B">
        <w:rPr>
          <w:rFonts w:ascii="Arial" w:hAnsi="Arial" w:cs="Arial"/>
          <w:b/>
          <w:bCs/>
          <w:sz w:val="20"/>
          <w:szCs w:val="20"/>
        </w:rPr>
        <w:t xml:space="preserve"> r</w:t>
      </w:r>
      <w:r w:rsidR="001676BE">
        <w:rPr>
          <w:rFonts w:ascii="Arial" w:hAnsi="Arial" w:cs="Arial"/>
          <w:b/>
          <w:bCs/>
          <w:sz w:val="20"/>
          <w:szCs w:val="20"/>
        </w:rPr>
        <w:t>.</w:t>
      </w:r>
      <w:r w:rsidR="00D413E4" w:rsidRPr="00D45A5B">
        <w:rPr>
          <w:rFonts w:ascii="Arial" w:hAnsi="Arial" w:cs="Arial"/>
          <w:sz w:val="20"/>
          <w:szCs w:val="20"/>
        </w:rPr>
        <w:t xml:space="preserve"> </w:t>
      </w:r>
      <w:r w:rsidR="00FF69A6" w:rsidRPr="00D45A5B">
        <w:rPr>
          <w:rFonts w:ascii="Arial" w:hAnsi="Arial" w:cs="Arial"/>
          <w:sz w:val="20"/>
          <w:szCs w:val="20"/>
        </w:rPr>
        <w:t>Savills Investment Management (Savills IM), międzynarodowy menedżer inwestycyjny</w:t>
      </w:r>
      <w:r w:rsidR="00F87FAD">
        <w:rPr>
          <w:rFonts w:ascii="Arial" w:hAnsi="Arial" w:cs="Arial"/>
          <w:sz w:val="20"/>
          <w:szCs w:val="20"/>
        </w:rPr>
        <w:t xml:space="preserve"> rynku nieruchomości</w:t>
      </w:r>
      <w:r w:rsidR="00BE7718">
        <w:rPr>
          <w:rFonts w:ascii="Arial" w:hAnsi="Arial" w:cs="Arial"/>
          <w:sz w:val="20"/>
          <w:szCs w:val="20"/>
        </w:rPr>
        <w:t xml:space="preserve">, </w:t>
      </w:r>
      <w:r w:rsidR="00970A9F">
        <w:rPr>
          <w:rFonts w:ascii="Arial" w:hAnsi="Arial" w:cs="Arial"/>
          <w:sz w:val="20"/>
          <w:szCs w:val="20"/>
        </w:rPr>
        <w:t xml:space="preserve">ogłosił zmiany w zespole ds. ESG związane z konsolidacją planów biznesowych zmierzających do osiągnięcia neutralności emisyjnej. Firma opublikowała również raport </w:t>
      </w:r>
      <w:r w:rsidR="00F7611F">
        <w:rPr>
          <w:rFonts w:ascii="Arial" w:hAnsi="Arial" w:cs="Arial"/>
          <w:sz w:val="20"/>
          <w:szCs w:val="20"/>
        </w:rPr>
        <w:t>z planami</w:t>
      </w:r>
      <w:r w:rsidR="00970A9F">
        <w:rPr>
          <w:rFonts w:ascii="Arial" w:hAnsi="Arial" w:cs="Arial"/>
          <w:sz w:val="20"/>
          <w:szCs w:val="20"/>
        </w:rPr>
        <w:t xml:space="preserve"> Savills IM </w:t>
      </w:r>
      <w:r w:rsidR="00F7611F">
        <w:rPr>
          <w:rFonts w:ascii="Arial" w:hAnsi="Arial" w:cs="Arial"/>
          <w:sz w:val="20"/>
          <w:szCs w:val="20"/>
        </w:rPr>
        <w:t xml:space="preserve">na osiągnięcie </w:t>
      </w:r>
      <w:r w:rsidR="00970A9F">
        <w:rPr>
          <w:rFonts w:ascii="Arial" w:hAnsi="Arial" w:cs="Arial"/>
          <w:sz w:val="20"/>
          <w:szCs w:val="20"/>
        </w:rPr>
        <w:t>neutralności pod względem emisji dwutlenku węgla (</w:t>
      </w:r>
      <w:hyperlink r:id="rId11" w:history="1">
        <w:r w:rsidR="00970A9F" w:rsidRPr="009910CC">
          <w:rPr>
            <w:rStyle w:val="Hipercze"/>
            <w:rFonts w:ascii="Arial" w:hAnsi="Arial" w:cs="Arial"/>
            <w:sz w:val="20"/>
            <w:szCs w:val="20"/>
          </w:rPr>
          <w:t xml:space="preserve">Net Zero Carbon </w:t>
        </w:r>
        <w:proofErr w:type="spellStart"/>
        <w:r w:rsidR="00970A9F" w:rsidRPr="009910CC">
          <w:rPr>
            <w:rStyle w:val="Hipercze"/>
            <w:rFonts w:ascii="Arial" w:hAnsi="Arial" w:cs="Arial"/>
            <w:sz w:val="20"/>
            <w:szCs w:val="20"/>
          </w:rPr>
          <w:t>Pathway</w:t>
        </w:r>
        <w:proofErr w:type="spellEnd"/>
      </w:hyperlink>
      <w:r w:rsidR="00970A9F">
        <w:rPr>
          <w:rFonts w:ascii="Arial" w:hAnsi="Arial" w:cs="Arial"/>
          <w:sz w:val="20"/>
          <w:szCs w:val="20"/>
        </w:rPr>
        <w:t>)</w:t>
      </w:r>
      <w:r w:rsidR="009910CC">
        <w:rPr>
          <w:rFonts w:ascii="Arial" w:hAnsi="Arial" w:cs="Arial"/>
          <w:sz w:val="20"/>
          <w:szCs w:val="20"/>
        </w:rPr>
        <w:t>.</w:t>
      </w:r>
    </w:p>
    <w:p w14:paraId="72B38C8A" w14:textId="7C733D1A" w:rsidR="00CF35AF" w:rsidRDefault="00CF35AF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raporcie przedstawiono </w:t>
      </w:r>
      <w:r w:rsidR="00E3470C">
        <w:rPr>
          <w:rFonts w:ascii="Arial" w:hAnsi="Arial" w:cs="Arial"/>
          <w:sz w:val="20"/>
          <w:szCs w:val="20"/>
        </w:rPr>
        <w:t xml:space="preserve">plany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IM dotyczące osiągnięcia neutralności pod względem emisji dwutlenku węgla do 2040 roku. Zapowiedziano również przejście na model biznesu regeneracyjnego do 2050 roku, </w:t>
      </w:r>
      <w:r w:rsidR="00E3470C">
        <w:rPr>
          <w:rFonts w:ascii="Arial" w:hAnsi="Arial" w:cs="Arial"/>
          <w:sz w:val="20"/>
          <w:szCs w:val="20"/>
        </w:rPr>
        <w:t xml:space="preserve">co według </w:t>
      </w:r>
      <w:proofErr w:type="spellStart"/>
      <w:r w:rsidR="00E3470C">
        <w:rPr>
          <w:rFonts w:ascii="Arial" w:hAnsi="Arial" w:cs="Arial"/>
          <w:sz w:val="20"/>
          <w:szCs w:val="20"/>
        </w:rPr>
        <w:t>Savills</w:t>
      </w:r>
      <w:proofErr w:type="spellEnd"/>
      <w:r w:rsidR="00E3470C">
        <w:rPr>
          <w:rFonts w:ascii="Arial" w:hAnsi="Arial" w:cs="Arial"/>
          <w:sz w:val="20"/>
          <w:szCs w:val="20"/>
        </w:rPr>
        <w:t xml:space="preserve"> IM oznacza </w:t>
      </w:r>
      <w:r w:rsidR="00680A74">
        <w:rPr>
          <w:rFonts w:ascii="Arial" w:hAnsi="Arial" w:cs="Arial"/>
          <w:sz w:val="20"/>
          <w:szCs w:val="20"/>
        </w:rPr>
        <w:t xml:space="preserve">staranie </w:t>
      </w:r>
      <w:r>
        <w:rPr>
          <w:rFonts w:ascii="Arial" w:hAnsi="Arial" w:cs="Arial"/>
          <w:sz w:val="20"/>
          <w:szCs w:val="20"/>
        </w:rPr>
        <w:t>przywracani</w:t>
      </w:r>
      <w:r w:rsidR="00680A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planecie i społeczeństwu </w:t>
      </w:r>
      <w:r w:rsidR="00E3470C">
        <w:rPr>
          <w:rFonts w:ascii="Arial" w:hAnsi="Arial" w:cs="Arial"/>
          <w:sz w:val="20"/>
          <w:szCs w:val="20"/>
        </w:rPr>
        <w:t xml:space="preserve">większej ilości zasobów niż ich </w:t>
      </w:r>
      <w:r w:rsidR="00CA58F0">
        <w:rPr>
          <w:rFonts w:ascii="Arial" w:hAnsi="Arial" w:cs="Arial"/>
          <w:sz w:val="20"/>
          <w:szCs w:val="20"/>
        </w:rPr>
        <w:t xml:space="preserve">firma </w:t>
      </w:r>
      <w:r w:rsidR="00E3470C">
        <w:rPr>
          <w:rFonts w:ascii="Arial" w:hAnsi="Arial" w:cs="Arial"/>
          <w:sz w:val="20"/>
          <w:szCs w:val="20"/>
        </w:rPr>
        <w:t>będzie zużywać.</w:t>
      </w:r>
      <w:r>
        <w:rPr>
          <w:rFonts w:ascii="Arial" w:hAnsi="Arial" w:cs="Arial"/>
          <w:sz w:val="20"/>
          <w:szCs w:val="20"/>
        </w:rPr>
        <w:t xml:space="preserve"> </w:t>
      </w:r>
      <w:r w:rsidR="001C1534">
        <w:rPr>
          <w:rFonts w:ascii="Arial" w:hAnsi="Arial" w:cs="Arial"/>
          <w:sz w:val="20"/>
          <w:szCs w:val="20"/>
        </w:rPr>
        <w:t>Cel dotyczący osiągnięcia neutralności emisyjnej obejmuje wszystkie aktywa posiadane przez firmę dłużej niż dwa lata, co odpowiada 98% globalnego portfolio Savills IM. Cel ten odnosi się również do wszystkich nowych funduszy, które są tworzone i rozwijane.</w:t>
      </w:r>
    </w:p>
    <w:p w14:paraId="18C26CB7" w14:textId="500F7A80" w:rsidR="001C1534" w:rsidRDefault="001C1534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zmian</w:t>
      </w:r>
      <w:r w:rsidR="005D39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01F0E">
        <w:rPr>
          <w:rFonts w:ascii="Arial" w:hAnsi="Arial" w:cs="Arial"/>
          <w:sz w:val="20"/>
          <w:szCs w:val="20"/>
        </w:rPr>
        <w:t>na stanowisko Senior ESG</w:t>
      </w:r>
      <w:bookmarkStart w:id="1" w:name="_GoBack"/>
      <w:bookmarkEnd w:id="1"/>
      <w:r w:rsidR="00D01F0E">
        <w:rPr>
          <w:rFonts w:ascii="Arial" w:hAnsi="Arial" w:cs="Arial"/>
          <w:sz w:val="20"/>
          <w:szCs w:val="20"/>
        </w:rPr>
        <w:t xml:space="preserve"> Managera</w:t>
      </w:r>
      <w:r w:rsidR="005D39DB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D39DB">
        <w:rPr>
          <w:rFonts w:ascii="Arial" w:hAnsi="Arial" w:cs="Arial"/>
          <w:sz w:val="20"/>
          <w:szCs w:val="20"/>
        </w:rPr>
        <w:t>Savills</w:t>
      </w:r>
      <w:proofErr w:type="spellEnd"/>
      <w:r w:rsidR="005D39DB">
        <w:rPr>
          <w:rFonts w:ascii="Arial" w:hAnsi="Arial" w:cs="Arial"/>
          <w:sz w:val="20"/>
          <w:szCs w:val="20"/>
        </w:rPr>
        <w:t xml:space="preserve"> IM powołano </w:t>
      </w:r>
      <w:proofErr w:type="spellStart"/>
      <w:r w:rsidR="005D39DB" w:rsidRPr="001C1534">
        <w:rPr>
          <w:rFonts w:ascii="Arial" w:hAnsi="Arial" w:cs="Arial"/>
          <w:sz w:val="20"/>
          <w:szCs w:val="20"/>
        </w:rPr>
        <w:t>Cathy</w:t>
      </w:r>
      <w:proofErr w:type="spellEnd"/>
      <w:r w:rsidR="005D39DB" w:rsidRPr="001C15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9DB" w:rsidRPr="001C1534">
        <w:rPr>
          <w:rFonts w:ascii="Arial" w:hAnsi="Arial" w:cs="Arial"/>
          <w:sz w:val="20"/>
          <w:szCs w:val="20"/>
        </w:rPr>
        <w:t>Keir</w:t>
      </w:r>
      <w:proofErr w:type="spellEnd"/>
      <w:r w:rsidR="00D01F0E">
        <w:rPr>
          <w:rFonts w:ascii="Arial" w:hAnsi="Arial" w:cs="Arial"/>
          <w:sz w:val="20"/>
          <w:szCs w:val="20"/>
        </w:rPr>
        <w:t>.</w:t>
      </w:r>
      <w:r w:rsidR="00823426">
        <w:rPr>
          <w:rFonts w:ascii="Arial" w:hAnsi="Arial" w:cs="Arial"/>
          <w:sz w:val="20"/>
          <w:szCs w:val="20"/>
        </w:rPr>
        <w:t xml:space="preserve"> </w:t>
      </w:r>
      <w:r w:rsidRPr="001C1534">
        <w:rPr>
          <w:rFonts w:ascii="Arial" w:hAnsi="Arial" w:cs="Arial"/>
          <w:sz w:val="20"/>
          <w:szCs w:val="20"/>
        </w:rPr>
        <w:t>W swojej nowej roli będzie wspiera</w:t>
      </w:r>
      <w:r w:rsidR="00823426">
        <w:rPr>
          <w:rFonts w:ascii="Arial" w:hAnsi="Arial" w:cs="Arial"/>
          <w:sz w:val="20"/>
          <w:szCs w:val="20"/>
        </w:rPr>
        <w:t>ła</w:t>
      </w:r>
      <w:r w:rsidRPr="001C1534">
        <w:rPr>
          <w:rFonts w:ascii="Arial" w:hAnsi="Arial" w:cs="Arial"/>
          <w:sz w:val="20"/>
          <w:szCs w:val="20"/>
        </w:rPr>
        <w:t xml:space="preserve"> zespoły inwestycyjne</w:t>
      </w:r>
      <w:r w:rsidR="00823426">
        <w:rPr>
          <w:rFonts w:ascii="Arial" w:hAnsi="Arial" w:cs="Arial"/>
          <w:sz w:val="20"/>
          <w:szCs w:val="20"/>
        </w:rPr>
        <w:t xml:space="preserve"> w Europie</w:t>
      </w:r>
      <w:r w:rsidRPr="001C1534">
        <w:rPr>
          <w:rFonts w:ascii="Arial" w:hAnsi="Arial" w:cs="Arial"/>
          <w:sz w:val="20"/>
          <w:szCs w:val="20"/>
        </w:rPr>
        <w:t>,</w:t>
      </w:r>
      <w:r w:rsidR="00823426">
        <w:rPr>
          <w:rFonts w:ascii="Arial" w:hAnsi="Arial" w:cs="Arial"/>
          <w:sz w:val="20"/>
          <w:szCs w:val="20"/>
        </w:rPr>
        <w:t xml:space="preserve"> </w:t>
      </w:r>
      <w:r w:rsidRPr="001C1534">
        <w:rPr>
          <w:rFonts w:ascii="Arial" w:hAnsi="Arial" w:cs="Arial"/>
          <w:sz w:val="20"/>
          <w:szCs w:val="20"/>
        </w:rPr>
        <w:t>wdraż</w:t>
      </w:r>
      <w:r w:rsidR="00823426">
        <w:rPr>
          <w:rFonts w:ascii="Arial" w:hAnsi="Arial" w:cs="Arial"/>
          <w:sz w:val="20"/>
          <w:szCs w:val="20"/>
        </w:rPr>
        <w:t>ając</w:t>
      </w:r>
      <w:r w:rsidRPr="001C1534">
        <w:rPr>
          <w:rFonts w:ascii="Arial" w:hAnsi="Arial" w:cs="Arial"/>
          <w:sz w:val="20"/>
          <w:szCs w:val="20"/>
        </w:rPr>
        <w:t xml:space="preserve"> cele i inicjatywy z obszaru ESG</w:t>
      </w:r>
      <w:r w:rsidR="00823426">
        <w:rPr>
          <w:rFonts w:ascii="Arial" w:hAnsi="Arial" w:cs="Arial"/>
          <w:sz w:val="20"/>
          <w:szCs w:val="20"/>
        </w:rPr>
        <w:t>,</w:t>
      </w:r>
      <w:r w:rsidRPr="001C1534">
        <w:rPr>
          <w:rFonts w:ascii="Arial" w:hAnsi="Arial" w:cs="Arial"/>
          <w:sz w:val="20"/>
          <w:szCs w:val="20"/>
        </w:rPr>
        <w:t xml:space="preserve"> określone w raporcie na temat osiągnięcia przez Savills IM neutralności pod względem emisji dwutlenku węgla. </w:t>
      </w:r>
      <w:r w:rsidR="00823426">
        <w:rPr>
          <w:rFonts w:ascii="Arial" w:hAnsi="Arial" w:cs="Arial"/>
          <w:sz w:val="20"/>
          <w:szCs w:val="20"/>
        </w:rPr>
        <w:t>Działania te umożliwią firmie</w:t>
      </w:r>
      <w:r w:rsidRPr="001C1534">
        <w:rPr>
          <w:rFonts w:ascii="Arial" w:hAnsi="Arial" w:cs="Arial"/>
          <w:sz w:val="20"/>
          <w:szCs w:val="20"/>
        </w:rPr>
        <w:t xml:space="preserve"> </w:t>
      </w:r>
      <w:r w:rsidR="00823426">
        <w:rPr>
          <w:rFonts w:ascii="Arial" w:hAnsi="Arial" w:cs="Arial"/>
          <w:sz w:val="20"/>
          <w:szCs w:val="20"/>
        </w:rPr>
        <w:t>realizację</w:t>
      </w:r>
      <w:r w:rsidRPr="001C1534">
        <w:rPr>
          <w:rFonts w:ascii="Arial" w:hAnsi="Arial" w:cs="Arial"/>
          <w:sz w:val="20"/>
          <w:szCs w:val="20"/>
        </w:rPr>
        <w:t xml:space="preserve"> jej ambitnych planów </w:t>
      </w:r>
      <w:r w:rsidR="00823426">
        <w:rPr>
          <w:rFonts w:ascii="Arial" w:hAnsi="Arial" w:cs="Arial"/>
          <w:sz w:val="20"/>
          <w:szCs w:val="20"/>
        </w:rPr>
        <w:t>związanych z osiągnięciem</w:t>
      </w:r>
      <w:r w:rsidRPr="001C1534">
        <w:rPr>
          <w:rFonts w:ascii="Arial" w:hAnsi="Arial" w:cs="Arial"/>
          <w:sz w:val="20"/>
          <w:szCs w:val="20"/>
        </w:rPr>
        <w:t xml:space="preserve"> wpływowej pozycji w dziedzinie ESG. </w:t>
      </w:r>
      <w:proofErr w:type="spellStart"/>
      <w:r w:rsidRPr="001C1534">
        <w:rPr>
          <w:rFonts w:ascii="Arial" w:hAnsi="Arial" w:cs="Arial"/>
          <w:sz w:val="20"/>
          <w:szCs w:val="20"/>
        </w:rPr>
        <w:t>Cathy</w:t>
      </w:r>
      <w:proofErr w:type="spellEnd"/>
      <w:r w:rsidRPr="001C15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534">
        <w:rPr>
          <w:rFonts w:ascii="Arial" w:hAnsi="Arial" w:cs="Arial"/>
          <w:sz w:val="20"/>
          <w:szCs w:val="20"/>
        </w:rPr>
        <w:t>Keir</w:t>
      </w:r>
      <w:proofErr w:type="spellEnd"/>
      <w:r w:rsidRPr="001C1534">
        <w:rPr>
          <w:rFonts w:ascii="Arial" w:hAnsi="Arial" w:cs="Arial"/>
          <w:sz w:val="20"/>
          <w:szCs w:val="20"/>
        </w:rPr>
        <w:t xml:space="preserve"> </w:t>
      </w:r>
      <w:r w:rsidR="00823426">
        <w:rPr>
          <w:rFonts w:ascii="Arial" w:hAnsi="Arial" w:cs="Arial"/>
          <w:sz w:val="20"/>
          <w:szCs w:val="20"/>
        </w:rPr>
        <w:t xml:space="preserve">będzie pracowała w londyńskim biurze Savills IM, a jej bezpośrednią przełożoną będzie </w:t>
      </w:r>
      <w:proofErr w:type="spellStart"/>
      <w:r w:rsidR="00823426">
        <w:rPr>
          <w:rFonts w:ascii="Arial" w:hAnsi="Arial" w:cs="Arial"/>
          <w:sz w:val="20"/>
          <w:szCs w:val="20"/>
        </w:rPr>
        <w:t>Emily</w:t>
      </w:r>
      <w:proofErr w:type="spellEnd"/>
      <w:r w:rsidR="00823426">
        <w:rPr>
          <w:rFonts w:ascii="Arial" w:hAnsi="Arial" w:cs="Arial"/>
          <w:sz w:val="20"/>
          <w:szCs w:val="20"/>
        </w:rPr>
        <w:t xml:space="preserve"> Hamilton, </w:t>
      </w:r>
      <w:proofErr w:type="spellStart"/>
      <w:r w:rsidR="00823426">
        <w:rPr>
          <w:rFonts w:ascii="Arial" w:hAnsi="Arial" w:cs="Arial"/>
          <w:sz w:val="20"/>
          <w:szCs w:val="20"/>
        </w:rPr>
        <w:t>Head</w:t>
      </w:r>
      <w:proofErr w:type="spellEnd"/>
      <w:r w:rsidR="00823426">
        <w:rPr>
          <w:rFonts w:ascii="Arial" w:hAnsi="Arial" w:cs="Arial"/>
          <w:sz w:val="20"/>
          <w:szCs w:val="20"/>
        </w:rPr>
        <w:t xml:space="preserve"> of ESG. </w:t>
      </w:r>
      <w:r w:rsidRPr="001C1534">
        <w:rPr>
          <w:rFonts w:ascii="Arial" w:hAnsi="Arial" w:cs="Arial"/>
          <w:sz w:val="20"/>
          <w:szCs w:val="20"/>
        </w:rPr>
        <w:t xml:space="preserve">Przed dołączeniem do zespołu </w:t>
      </w:r>
      <w:proofErr w:type="spellStart"/>
      <w:r w:rsidRPr="001C1534">
        <w:rPr>
          <w:rFonts w:ascii="Arial" w:hAnsi="Arial" w:cs="Arial"/>
          <w:sz w:val="20"/>
          <w:szCs w:val="20"/>
        </w:rPr>
        <w:t>Savills</w:t>
      </w:r>
      <w:proofErr w:type="spellEnd"/>
      <w:r w:rsidRPr="001C1534">
        <w:rPr>
          <w:rFonts w:ascii="Arial" w:hAnsi="Arial" w:cs="Arial"/>
          <w:sz w:val="20"/>
          <w:szCs w:val="20"/>
        </w:rPr>
        <w:t xml:space="preserve"> IM</w:t>
      </w:r>
      <w:r w:rsidR="00823426">
        <w:rPr>
          <w:rFonts w:ascii="Arial" w:hAnsi="Arial" w:cs="Arial"/>
          <w:sz w:val="20"/>
          <w:szCs w:val="20"/>
        </w:rPr>
        <w:t>,</w:t>
      </w:r>
      <w:r w:rsidRPr="001C15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534">
        <w:rPr>
          <w:rFonts w:ascii="Arial" w:hAnsi="Arial" w:cs="Arial"/>
          <w:sz w:val="20"/>
          <w:szCs w:val="20"/>
        </w:rPr>
        <w:t>Cathy</w:t>
      </w:r>
      <w:proofErr w:type="spellEnd"/>
      <w:r w:rsidRPr="001C1534">
        <w:rPr>
          <w:rFonts w:ascii="Arial" w:hAnsi="Arial" w:cs="Arial"/>
          <w:sz w:val="20"/>
          <w:szCs w:val="20"/>
        </w:rPr>
        <w:t xml:space="preserve"> pracowała w BMO Real Estate Partners, gdzie pełniła funkcję analityka ds. zrównoważonego rozwoju.</w:t>
      </w:r>
    </w:p>
    <w:p w14:paraId="0677E358" w14:textId="7408BAAE" w:rsidR="00035C2E" w:rsidRDefault="00035C2E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Savills IM wzmocnił zespół ds. ESG nie tylko poprzez zatrudnienie nowych pracowników, ale również </w:t>
      </w:r>
      <w:r w:rsidR="003A3404">
        <w:rPr>
          <w:rFonts w:ascii="Arial" w:hAnsi="Arial" w:cs="Arial"/>
          <w:sz w:val="20"/>
          <w:szCs w:val="20"/>
        </w:rPr>
        <w:t xml:space="preserve">awansując </w:t>
      </w:r>
      <w:r>
        <w:rPr>
          <w:rFonts w:ascii="Arial" w:hAnsi="Arial" w:cs="Arial"/>
          <w:sz w:val="20"/>
          <w:szCs w:val="20"/>
        </w:rPr>
        <w:t xml:space="preserve">kilkoro dotychczasowych ekspertów na stanowiska związane właśnie z obszarem ESG. Rosie Clarkson, która wcześniej pełniła funkcję Investment Relations </w:t>
      </w:r>
      <w:proofErr w:type="spellStart"/>
      <w:r>
        <w:rPr>
          <w:rFonts w:ascii="Arial" w:hAnsi="Arial" w:cs="Arial"/>
          <w:sz w:val="20"/>
          <w:szCs w:val="20"/>
        </w:rPr>
        <w:t>Coordinator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A3404">
        <w:rPr>
          <w:rFonts w:ascii="Arial" w:hAnsi="Arial" w:cs="Arial"/>
          <w:sz w:val="20"/>
          <w:szCs w:val="20"/>
        </w:rPr>
        <w:t xml:space="preserve">została powołana </w:t>
      </w:r>
      <w:r>
        <w:rPr>
          <w:rFonts w:ascii="Arial" w:hAnsi="Arial" w:cs="Arial"/>
          <w:sz w:val="20"/>
          <w:szCs w:val="20"/>
        </w:rPr>
        <w:t xml:space="preserve">na stanowisko ESG Managera, </w:t>
      </w:r>
      <w:r w:rsidRPr="00035C2E">
        <w:rPr>
          <w:rFonts w:ascii="Arial" w:hAnsi="Arial" w:cs="Arial"/>
          <w:sz w:val="20"/>
          <w:szCs w:val="20"/>
        </w:rPr>
        <w:t>gdzie będzie zarządza</w:t>
      </w:r>
      <w:r>
        <w:rPr>
          <w:rFonts w:ascii="Arial" w:hAnsi="Arial" w:cs="Arial"/>
          <w:sz w:val="20"/>
          <w:szCs w:val="20"/>
        </w:rPr>
        <w:t>ła</w:t>
      </w:r>
      <w:r w:rsidRPr="00035C2E">
        <w:rPr>
          <w:rFonts w:ascii="Arial" w:hAnsi="Arial" w:cs="Arial"/>
          <w:sz w:val="20"/>
          <w:szCs w:val="20"/>
        </w:rPr>
        <w:t xml:space="preserve"> wewnętrzną aktywnością </w:t>
      </w:r>
      <w:r>
        <w:rPr>
          <w:rFonts w:ascii="Arial" w:hAnsi="Arial" w:cs="Arial"/>
          <w:sz w:val="20"/>
          <w:szCs w:val="20"/>
        </w:rPr>
        <w:t>firmy</w:t>
      </w:r>
      <w:r w:rsidRPr="00035C2E">
        <w:rPr>
          <w:rFonts w:ascii="Arial" w:hAnsi="Arial" w:cs="Arial"/>
          <w:sz w:val="20"/>
          <w:szCs w:val="20"/>
        </w:rPr>
        <w:t xml:space="preserve"> w tym obszarze, w tym programem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5C2E">
        <w:rPr>
          <w:rFonts w:ascii="Arial" w:hAnsi="Arial" w:cs="Arial"/>
          <w:sz w:val="20"/>
          <w:szCs w:val="20"/>
        </w:rPr>
        <w:t>Restorative</w:t>
      </w:r>
      <w:proofErr w:type="spellEnd"/>
      <w:r w:rsidRPr="00035C2E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035C2E">
        <w:rPr>
          <w:rFonts w:ascii="Arial" w:hAnsi="Arial" w:cs="Arial"/>
          <w:sz w:val="20"/>
          <w:szCs w:val="20"/>
        </w:rPr>
        <w:t>Champions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035C2E">
        <w:rPr>
          <w:rFonts w:ascii="Arial" w:hAnsi="Arial" w:cs="Arial"/>
          <w:sz w:val="20"/>
          <w:szCs w:val="20"/>
        </w:rPr>
        <w:t xml:space="preserve"> realizowanym we współpracy z </w:t>
      </w:r>
      <w:proofErr w:type="spellStart"/>
      <w:r w:rsidRPr="00035C2E">
        <w:rPr>
          <w:rFonts w:ascii="Arial" w:hAnsi="Arial" w:cs="Arial"/>
          <w:sz w:val="20"/>
          <w:szCs w:val="20"/>
        </w:rPr>
        <w:t>Future</w:t>
      </w:r>
      <w:proofErr w:type="spellEnd"/>
      <w:r w:rsidRPr="00035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5C2E">
        <w:rPr>
          <w:rFonts w:ascii="Arial" w:hAnsi="Arial" w:cs="Arial"/>
          <w:sz w:val="20"/>
          <w:szCs w:val="20"/>
        </w:rPr>
        <w:t>Makers</w:t>
      </w:r>
      <w:proofErr w:type="spellEnd"/>
      <w:r w:rsidRPr="00035C2E">
        <w:rPr>
          <w:rFonts w:ascii="Arial" w:hAnsi="Arial" w:cs="Arial"/>
          <w:sz w:val="20"/>
          <w:szCs w:val="20"/>
        </w:rPr>
        <w:t>.</w:t>
      </w:r>
      <w:r w:rsidR="00EE6EF6">
        <w:rPr>
          <w:rFonts w:ascii="Arial" w:hAnsi="Arial" w:cs="Arial"/>
          <w:sz w:val="20"/>
          <w:szCs w:val="20"/>
        </w:rPr>
        <w:t xml:space="preserve"> </w:t>
      </w:r>
      <w:r w:rsidR="002358C4">
        <w:rPr>
          <w:rFonts w:ascii="Arial" w:hAnsi="Arial" w:cs="Arial"/>
          <w:sz w:val="20"/>
          <w:szCs w:val="20"/>
        </w:rPr>
        <w:t xml:space="preserve">Steven Evans, Senior Risk Manager, </w:t>
      </w:r>
      <w:r w:rsidR="003A3404">
        <w:rPr>
          <w:rFonts w:ascii="Arial" w:hAnsi="Arial" w:cs="Arial"/>
          <w:sz w:val="20"/>
          <w:szCs w:val="20"/>
        </w:rPr>
        <w:t xml:space="preserve">będzie odpowiedzialny za </w:t>
      </w:r>
      <w:r w:rsidR="002358C4" w:rsidRPr="002358C4">
        <w:rPr>
          <w:rFonts w:ascii="Arial" w:hAnsi="Arial" w:cs="Arial"/>
          <w:sz w:val="20"/>
          <w:szCs w:val="20"/>
        </w:rPr>
        <w:t>współprac</w:t>
      </w:r>
      <w:r w:rsidR="003A3404">
        <w:rPr>
          <w:rFonts w:ascii="Arial" w:hAnsi="Arial" w:cs="Arial"/>
          <w:sz w:val="20"/>
          <w:szCs w:val="20"/>
        </w:rPr>
        <w:t>ę</w:t>
      </w:r>
      <w:r w:rsidR="002358C4" w:rsidRPr="002358C4">
        <w:rPr>
          <w:rFonts w:ascii="Arial" w:hAnsi="Arial" w:cs="Arial"/>
          <w:sz w:val="20"/>
          <w:szCs w:val="20"/>
        </w:rPr>
        <w:t xml:space="preserve"> z zespołami transakcyjnymi w celu wsparcia głębszej integracji ESG w ramach procesu akw</w:t>
      </w:r>
      <w:r w:rsidR="002358C4">
        <w:rPr>
          <w:rFonts w:ascii="Arial" w:hAnsi="Arial" w:cs="Arial"/>
          <w:sz w:val="20"/>
          <w:szCs w:val="20"/>
        </w:rPr>
        <w:t xml:space="preserve">izycji, koncentrując się w szczególności na działaniach na rzecz klimatu. Z kolei, </w:t>
      </w:r>
      <w:proofErr w:type="spellStart"/>
      <w:r w:rsidR="002358C4">
        <w:rPr>
          <w:rFonts w:ascii="Arial" w:hAnsi="Arial" w:cs="Arial"/>
          <w:sz w:val="20"/>
          <w:szCs w:val="20"/>
        </w:rPr>
        <w:t>Lorna</w:t>
      </w:r>
      <w:proofErr w:type="spellEnd"/>
      <w:r w:rsidR="002358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8C4">
        <w:rPr>
          <w:rFonts w:ascii="Arial" w:hAnsi="Arial" w:cs="Arial"/>
          <w:sz w:val="20"/>
          <w:szCs w:val="20"/>
        </w:rPr>
        <w:t>Mackie</w:t>
      </w:r>
      <w:proofErr w:type="spellEnd"/>
      <w:r w:rsidR="002358C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58C4">
        <w:rPr>
          <w:rFonts w:ascii="Arial" w:hAnsi="Arial" w:cs="Arial"/>
          <w:sz w:val="20"/>
          <w:szCs w:val="20"/>
        </w:rPr>
        <w:t>Head</w:t>
      </w:r>
      <w:proofErr w:type="spellEnd"/>
      <w:r w:rsidR="002358C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358C4">
        <w:rPr>
          <w:rFonts w:ascii="Arial" w:hAnsi="Arial" w:cs="Arial"/>
          <w:sz w:val="20"/>
          <w:szCs w:val="20"/>
        </w:rPr>
        <w:t>Luxembourg</w:t>
      </w:r>
      <w:proofErr w:type="spellEnd"/>
      <w:r w:rsidR="002358C4">
        <w:rPr>
          <w:rFonts w:ascii="Arial" w:hAnsi="Arial" w:cs="Arial"/>
          <w:sz w:val="20"/>
          <w:szCs w:val="20"/>
        </w:rPr>
        <w:t xml:space="preserve"> Office, </w:t>
      </w:r>
      <w:r w:rsidR="003A3404">
        <w:rPr>
          <w:rFonts w:ascii="Arial" w:hAnsi="Arial" w:cs="Arial"/>
          <w:sz w:val="20"/>
          <w:szCs w:val="20"/>
        </w:rPr>
        <w:t xml:space="preserve">będzie koncentrowała </w:t>
      </w:r>
      <w:r w:rsidR="002358C4">
        <w:rPr>
          <w:rFonts w:ascii="Arial" w:hAnsi="Arial" w:cs="Arial"/>
          <w:sz w:val="20"/>
          <w:szCs w:val="20"/>
        </w:rPr>
        <w:t xml:space="preserve">się w swoich działaniach na regulacjach </w:t>
      </w:r>
      <w:r w:rsidR="002358C4" w:rsidRPr="002358C4">
        <w:rPr>
          <w:rFonts w:ascii="Arial" w:hAnsi="Arial" w:cs="Arial"/>
          <w:sz w:val="20"/>
          <w:szCs w:val="20"/>
        </w:rPr>
        <w:t>i wymogach dotyczących ujawniania informacji z zakresu ESG.</w:t>
      </w:r>
    </w:p>
    <w:p w14:paraId="18E369D8" w14:textId="672CFEBC" w:rsidR="00C65688" w:rsidRDefault="00816944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816944">
        <w:rPr>
          <w:rFonts w:ascii="Arial" w:hAnsi="Arial" w:cs="Arial"/>
          <w:sz w:val="20"/>
          <w:szCs w:val="20"/>
        </w:rPr>
        <w:t xml:space="preserve">Zespół otrzyma również wsparcie ze strony Michelle Sartorio, która oprócz pełnienia funkcji Global </w:t>
      </w:r>
      <w:proofErr w:type="spellStart"/>
      <w:r w:rsidRPr="00816944">
        <w:rPr>
          <w:rFonts w:ascii="Arial" w:hAnsi="Arial" w:cs="Arial"/>
          <w:sz w:val="20"/>
          <w:szCs w:val="20"/>
        </w:rPr>
        <w:t>Head</w:t>
      </w:r>
      <w:proofErr w:type="spellEnd"/>
      <w:r w:rsidRPr="00816944">
        <w:rPr>
          <w:rFonts w:ascii="Arial" w:hAnsi="Arial" w:cs="Arial"/>
          <w:sz w:val="20"/>
          <w:szCs w:val="20"/>
        </w:rPr>
        <w:t xml:space="preserve"> of Communications and Marketing</w:t>
      </w:r>
      <w:r>
        <w:rPr>
          <w:rFonts w:ascii="Arial" w:hAnsi="Arial" w:cs="Arial"/>
          <w:sz w:val="20"/>
          <w:szCs w:val="20"/>
        </w:rPr>
        <w:t xml:space="preserve">, </w:t>
      </w:r>
      <w:r w:rsidRPr="00816944">
        <w:rPr>
          <w:rFonts w:ascii="Arial" w:hAnsi="Arial" w:cs="Arial"/>
          <w:sz w:val="20"/>
          <w:szCs w:val="20"/>
        </w:rPr>
        <w:t xml:space="preserve">będzie zarządzała </w:t>
      </w:r>
      <w:r>
        <w:rPr>
          <w:rFonts w:ascii="Arial" w:hAnsi="Arial" w:cs="Arial"/>
          <w:sz w:val="20"/>
          <w:szCs w:val="20"/>
        </w:rPr>
        <w:t xml:space="preserve">także strategicznymi </w:t>
      </w:r>
      <w:r w:rsidRPr="00816944">
        <w:rPr>
          <w:rFonts w:ascii="Arial" w:hAnsi="Arial" w:cs="Arial"/>
          <w:sz w:val="20"/>
          <w:szCs w:val="20"/>
        </w:rPr>
        <w:t>projektami</w:t>
      </w:r>
      <w:r>
        <w:rPr>
          <w:rFonts w:ascii="Arial" w:hAnsi="Arial" w:cs="Arial"/>
          <w:sz w:val="20"/>
          <w:szCs w:val="20"/>
        </w:rPr>
        <w:t xml:space="preserve"> </w:t>
      </w:r>
      <w:r w:rsidRPr="00816944">
        <w:rPr>
          <w:rFonts w:ascii="Arial" w:hAnsi="Arial" w:cs="Arial"/>
          <w:sz w:val="20"/>
          <w:szCs w:val="20"/>
        </w:rPr>
        <w:t xml:space="preserve">z obszaru </w:t>
      </w:r>
      <w:r w:rsidRPr="00816944">
        <w:rPr>
          <w:rFonts w:ascii="Arial" w:hAnsi="Arial" w:cs="Arial"/>
          <w:sz w:val="20"/>
          <w:szCs w:val="20"/>
        </w:rPr>
        <w:lastRenderedPageBreak/>
        <w:t>ESG,</w:t>
      </w:r>
      <w:r w:rsidR="00E94E5D">
        <w:rPr>
          <w:rFonts w:ascii="Arial" w:hAnsi="Arial" w:cs="Arial"/>
          <w:sz w:val="20"/>
          <w:szCs w:val="20"/>
        </w:rPr>
        <w:t xml:space="preserve"> m.in.</w:t>
      </w:r>
      <w:r w:rsidRPr="00816944">
        <w:rPr>
          <w:rFonts w:ascii="Arial" w:hAnsi="Arial" w:cs="Arial"/>
          <w:sz w:val="20"/>
          <w:szCs w:val="20"/>
        </w:rPr>
        <w:t xml:space="preserve"> takimi jak program zaangażowania najemców w działania z </w:t>
      </w:r>
      <w:r>
        <w:rPr>
          <w:rFonts w:ascii="Arial" w:hAnsi="Arial" w:cs="Arial"/>
          <w:sz w:val="20"/>
          <w:szCs w:val="20"/>
        </w:rPr>
        <w:t>zakresu</w:t>
      </w:r>
      <w:r w:rsidRPr="00816944">
        <w:rPr>
          <w:rFonts w:ascii="Arial" w:hAnsi="Arial" w:cs="Arial"/>
          <w:sz w:val="20"/>
          <w:szCs w:val="20"/>
        </w:rPr>
        <w:t xml:space="preserve"> ESG</w:t>
      </w:r>
      <w:r>
        <w:rPr>
          <w:rFonts w:ascii="Arial" w:hAnsi="Arial" w:cs="Arial"/>
          <w:sz w:val="20"/>
          <w:szCs w:val="20"/>
        </w:rPr>
        <w:t>.</w:t>
      </w:r>
      <w:r w:rsidRPr="00816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 w:rsidRPr="00816944">
        <w:rPr>
          <w:rFonts w:ascii="Arial" w:hAnsi="Arial" w:cs="Arial"/>
          <w:sz w:val="20"/>
          <w:szCs w:val="20"/>
        </w:rPr>
        <w:t xml:space="preserve"> także </w:t>
      </w:r>
      <w:r>
        <w:rPr>
          <w:rFonts w:ascii="Arial" w:hAnsi="Arial" w:cs="Arial"/>
          <w:sz w:val="20"/>
          <w:szCs w:val="20"/>
        </w:rPr>
        <w:t>współpracowała</w:t>
      </w:r>
      <w:r w:rsidRPr="00816944">
        <w:rPr>
          <w:rFonts w:ascii="Arial" w:hAnsi="Arial" w:cs="Arial"/>
          <w:sz w:val="20"/>
          <w:szCs w:val="20"/>
        </w:rPr>
        <w:t xml:space="preserve"> z zespołem inwestycyjnym, w miarę </w:t>
      </w:r>
      <w:r>
        <w:rPr>
          <w:rFonts w:ascii="Arial" w:hAnsi="Arial" w:cs="Arial"/>
          <w:sz w:val="20"/>
          <w:szCs w:val="20"/>
        </w:rPr>
        <w:t xml:space="preserve">rozwijania przez </w:t>
      </w:r>
      <w:r w:rsidRPr="00816944">
        <w:rPr>
          <w:rFonts w:ascii="Arial" w:hAnsi="Arial" w:cs="Arial"/>
          <w:sz w:val="20"/>
          <w:szCs w:val="20"/>
        </w:rPr>
        <w:t xml:space="preserve">Savills IM </w:t>
      </w:r>
      <w:r>
        <w:rPr>
          <w:rFonts w:ascii="Arial" w:hAnsi="Arial" w:cs="Arial"/>
          <w:sz w:val="20"/>
          <w:szCs w:val="20"/>
        </w:rPr>
        <w:t xml:space="preserve">platformy </w:t>
      </w:r>
      <w:r w:rsidRPr="00816944">
        <w:rPr>
          <w:rFonts w:ascii="Arial" w:hAnsi="Arial" w:cs="Arial"/>
          <w:sz w:val="20"/>
          <w:szCs w:val="20"/>
        </w:rPr>
        <w:t>inwestowania zaangażowanego społecznie.</w:t>
      </w:r>
    </w:p>
    <w:p w14:paraId="026FB14F" w14:textId="6A8265EC" w:rsidR="001C1534" w:rsidRDefault="00C65688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C65688">
        <w:rPr>
          <w:rFonts w:ascii="Arial" w:hAnsi="Arial" w:cs="Arial"/>
          <w:sz w:val="20"/>
          <w:szCs w:val="20"/>
        </w:rPr>
        <w:t>Ponadto</w:t>
      </w:r>
      <w:r>
        <w:rPr>
          <w:rFonts w:ascii="Arial" w:hAnsi="Arial" w:cs="Arial"/>
          <w:sz w:val="20"/>
          <w:szCs w:val="20"/>
        </w:rPr>
        <w:t>,</w:t>
      </w:r>
      <w:r w:rsidRPr="00C65688">
        <w:rPr>
          <w:rFonts w:ascii="Arial" w:hAnsi="Arial" w:cs="Arial"/>
          <w:sz w:val="20"/>
          <w:szCs w:val="20"/>
        </w:rPr>
        <w:t xml:space="preserve"> ponad </w:t>
      </w:r>
      <w:r>
        <w:rPr>
          <w:rFonts w:ascii="Arial" w:hAnsi="Arial" w:cs="Arial"/>
          <w:sz w:val="20"/>
          <w:szCs w:val="20"/>
        </w:rPr>
        <w:t>40</w:t>
      </w:r>
      <w:r w:rsidRPr="00C65688">
        <w:rPr>
          <w:rFonts w:ascii="Arial" w:hAnsi="Arial" w:cs="Arial"/>
          <w:sz w:val="20"/>
          <w:szCs w:val="20"/>
        </w:rPr>
        <w:t xml:space="preserve"> pracowników </w:t>
      </w:r>
      <w:r>
        <w:rPr>
          <w:rFonts w:ascii="Arial" w:hAnsi="Arial" w:cs="Arial"/>
          <w:sz w:val="20"/>
          <w:szCs w:val="20"/>
        </w:rPr>
        <w:t xml:space="preserve">Savills IM </w:t>
      </w:r>
      <w:r w:rsidRPr="00C65688">
        <w:rPr>
          <w:rFonts w:ascii="Arial" w:hAnsi="Arial" w:cs="Arial"/>
          <w:sz w:val="20"/>
          <w:szCs w:val="20"/>
        </w:rPr>
        <w:t>odbyło szkolenie</w:t>
      </w:r>
      <w:r>
        <w:rPr>
          <w:rFonts w:ascii="Arial" w:hAnsi="Arial" w:cs="Arial"/>
          <w:sz w:val="20"/>
          <w:szCs w:val="20"/>
        </w:rPr>
        <w:t xml:space="preserve"> z zakresu</w:t>
      </w:r>
      <w:r w:rsidRPr="00C65688">
        <w:rPr>
          <w:rFonts w:ascii="Arial" w:hAnsi="Arial" w:cs="Arial"/>
          <w:sz w:val="20"/>
          <w:szCs w:val="20"/>
        </w:rPr>
        <w:t xml:space="preserve"> ESG </w:t>
      </w:r>
      <w:r w:rsidR="006A4AE4">
        <w:rPr>
          <w:rFonts w:ascii="Arial" w:hAnsi="Arial" w:cs="Arial"/>
          <w:sz w:val="20"/>
          <w:szCs w:val="20"/>
        </w:rPr>
        <w:t>skierowane do</w:t>
      </w:r>
      <w:r w:rsidRPr="00C65688">
        <w:rPr>
          <w:rFonts w:ascii="Arial" w:hAnsi="Arial" w:cs="Arial"/>
          <w:sz w:val="20"/>
          <w:szCs w:val="20"/>
        </w:rPr>
        <w:t xml:space="preserve"> pracowników branży nieruchomości (</w:t>
      </w:r>
      <w:proofErr w:type="spellStart"/>
      <w:r w:rsidRPr="00C65688">
        <w:rPr>
          <w:rFonts w:ascii="Arial" w:hAnsi="Arial" w:cs="Arial"/>
          <w:sz w:val="20"/>
          <w:szCs w:val="20"/>
        </w:rPr>
        <w:t>Better</w:t>
      </w:r>
      <w:proofErr w:type="spellEnd"/>
      <w:r w:rsidRPr="00C6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688">
        <w:rPr>
          <w:rFonts w:ascii="Arial" w:hAnsi="Arial" w:cs="Arial"/>
          <w:sz w:val="20"/>
          <w:szCs w:val="20"/>
        </w:rPr>
        <w:t>Buildings</w:t>
      </w:r>
      <w:proofErr w:type="spellEnd"/>
      <w:r w:rsidRPr="00C6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688">
        <w:rPr>
          <w:rFonts w:ascii="Arial" w:hAnsi="Arial" w:cs="Arial"/>
          <w:sz w:val="20"/>
          <w:szCs w:val="20"/>
        </w:rPr>
        <w:t>Partnership</w:t>
      </w:r>
      <w:proofErr w:type="spellEnd"/>
      <w:r w:rsidRPr="00C65688">
        <w:rPr>
          <w:rFonts w:ascii="Arial" w:hAnsi="Arial" w:cs="Arial"/>
          <w:sz w:val="20"/>
          <w:szCs w:val="20"/>
        </w:rPr>
        <w:t xml:space="preserve"> ESG Training Course for Real Estate Professional) oraz serię wewnętrznych </w:t>
      </w:r>
      <w:r>
        <w:rPr>
          <w:rFonts w:ascii="Arial" w:hAnsi="Arial" w:cs="Arial"/>
          <w:sz w:val="20"/>
          <w:szCs w:val="20"/>
        </w:rPr>
        <w:t xml:space="preserve">kursów </w:t>
      </w:r>
      <w:r w:rsidRPr="00C65688">
        <w:rPr>
          <w:rFonts w:ascii="Arial" w:hAnsi="Arial" w:cs="Arial"/>
          <w:sz w:val="20"/>
          <w:szCs w:val="20"/>
        </w:rPr>
        <w:t>dotyczących</w:t>
      </w:r>
      <w:r>
        <w:rPr>
          <w:rFonts w:ascii="Arial" w:hAnsi="Arial" w:cs="Arial"/>
          <w:sz w:val="20"/>
          <w:szCs w:val="20"/>
        </w:rPr>
        <w:t xml:space="preserve"> </w:t>
      </w:r>
      <w:r w:rsidR="006A4AE4">
        <w:rPr>
          <w:rFonts w:ascii="Arial" w:hAnsi="Arial" w:cs="Arial"/>
          <w:sz w:val="20"/>
          <w:szCs w:val="20"/>
        </w:rPr>
        <w:t>wdrażania</w:t>
      </w:r>
      <w:r w:rsidR="006A4AE4" w:rsidRPr="00C65688">
        <w:rPr>
          <w:rFonts w:ascii="Arial" w:hAnsi="Arial" w:cs="Arial"/>
          <w:sz w:val="20"/>
          <w:szCs w:val="20"/>
        </w:rPr>
        <w:t xml:space="preserve"> </w:t>
      </w:r>
      <w:r w:rsidRPr="00C65688">
        <w:rPr>
          <w:rFonts w:ascii="Arial" w:hAnsi="Arial" w:cs="Arial"/>
          <w:sz w:val="20"/>
          <w:szCs w:val="20"/>
        </w:rPr>
        <w:t>różnych aspektów ESG do procesów realizowanych przez Komitet Doradztwa Inwestycyjnego</w:t>
      </w:r>
      <w:r>
        <w:rPr>
          <w:rFonts w:ascii="Arial" w:hAnsi="Arial" w:cs="Arial"/>
          <w:sz w:val="20"/>
          <w:szCs w:val="20"/>
        </w:rPr>
        <w:t xml:space="preserve">. Szkolenia obejmowały także </w:t>
      </w:r>
      <w:r w:rsidRPr="00C65688">
        <w:rPr>
          <w:rFonts w:ascii="Arial" w:hAnsi="Arial" w:cs="Arial"/>
          <w:sz w:val="20"/>
          <w:szCs w:val="20"/>
        </w:rPr>
        <w:t xml:space="preserve">wpływ szybko zmieniających się przepisów dotyczących ujawniania informacji z obszaru ESG na działania </w:t>
      </w:r>
      <w:r>
        <w:rPr>
          <w:rFonts w:ascii="Arial" w:hAnsi="Arial" w:cs="Arial"/>
          <w:sz w:val="20"/>
          <w:szCs w:val="20"/>
        </w:rPr>
        <w:t>firmy.</w:t>
      </w:r>
    </w:p>
    <w:p w14:paraId="7079A579" w14:textId="15165ECF" w:rsidR="00A03793" w:rsidRDefault="00A03793" w:rsidP="00F063A7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ponad 80%</w:t>
      </w:r>
      <w:r w:rsidR="0059034D">
        <w:rPr>
          <w:rFonts w:ascii="Arial" w:hAnsi="Arial" w:cs="Arial"/>
          <w:sz w:val="20"/>
          <w:szCs w:val="20"/>
        </w:rPr>
        <w:t xml:space="preserve"> </w:t>
      </w:r>
      <w:r w:rsidR="0088504C">
        <w:rPr>
          <w:rFonts w:ascii="Arial" w:hAnsi="Arial" w:cs="Arial"/>
          <w:sz w:val="20"/>
          <w:szCs w:val="20"/>
        </w:rPr>
        <w:t xml:space="preserve">nieruchomości </w:t>
      </w:r>
      <w:r>
        <w:rPr>
          <w:rFonts w:ascii="Arial" w:hAnsi="Arial" w:cs="Arial"/>
          <w:sz w:val="20"/>
          <w:szCs w:val="20"/>
        </w:rPr>
        <w:t xml:space="preserve">zarządzanych przez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IM wdrożono już programy z zakresu ESG. Ponadto, firma podjęła działania ukierunkowane na osiągnięcie zerowej emisji dwutlenku węgla poprzez realizację pierwszego</w:t>
      </w:r>
      <w:r w:rsidR="00A101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101A2">
        <w:rPr>
          <w:rFonts w:ascii="Arial" w:hAnsi="Arial" w:cs="Arial"/>
          <w:sz w:val="20"/>
          <w:szCs w:val="20"/>
        </w:rPr>
        <w:t xml:space="preserve">neutralnego emisyjnie </w:t>
      </w:r>
      <w:r>
        <w:rPr>
          <w:rFonts w:ascii="Arial" w:hAnsi="Arial" w:cs="Arial"/>
          <w:sz w:val="20"/>
          <w:szCs w:val="20"/>
        </w:rPr>
        <w:t>budynku logistycznego</w:t>
      </w:r>
      <w:r w:rsidR="0088504C">
        <w:rPr>
          <w:rFonts w:ascii="Arial" w:hAnsi="Arial" w:cs="Arial"/>
          <w:sz w:val="20"/>
          <w:szCs w:val="20"/>
        </w:rPr>
        <w:t xml:space="preserve"> </w:t>
      </w:r>
      <w:r w:rsidR="00A750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75025">
        <w:rPr>
          <w:rFonts w:ascii="Arial" w:hAnsi="Arial" w:cs="Arial"/>
          <w:sz w:val="20"/>
          <w:szCs w:val="20"/>
        </w:rPr>
        <w:t xml:space="preserve">w położonej pod Londynem miejscowości </w:t>
      </w:r>
      <w:proofErr w:type="spellStart"/>
      <w:r w:rsidR="00A75025">
        <w:rPr>
          <w:rFonts w:ascii="Arial" w:hAnsi="Arial" w:cs="Arial"/>
          <w:sz w:val="20"/>
          <w:szCs w:val="20"/>
        </w:rPr>
        <w:t>Belvedere</w:t>
      </w:r>
      <w:proofErr w:type="spellEnd"/>
      <w:r w:rsidR="00A75025">
        <w:rPr>
          <w:rFonts w:ascii="Arial" w:hAnsi="Arial" w:cs="Arial"/>
          <w:sz w:val="20"/>
          <w:szCs w:val="20"/>
        </w:rPr>
        <w:t xml:space="preserve">. </w:t>
      </w:r>
      <w:r w:rsidR="0088504C">
        <w:rPr>
          <w:rFonts w:ascii="Arial" w:hAnsi="Arial" w:cs="Arial"/>
          <w:sz w:val="20"/>
          <w:szCs w:val="20"/>
        </w:rPr>
        <w:t>Dodatkowo</w:t>
      </w:r>
      <w:r w:rsidR="00A750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025">
        <w:rPr>
          <w:rFonts w:ascii="Arial" w:hAnsi="Arial" w:cs="Arial"/>
          <w:sz w:val="20"/>
          <w:szCs w:val="20"/>
        </w:rPr>
        <w:t>Savills</w:t>
      </w:r>
      <w:proofErr w:type="spellEnd"/>
      <w:r w:rsidR="00A75025">
        <w:rPr>
          <w:rFonts w:ascii="Arial" w:hAnsi="Arial" w:cs="Arial"/>
          <w:sz w:val="20"/>
          <w:szCs w:val="20"/>
        </w:rPr>
        <w:t xml:space="preserve"> IM </w:t>
      </w:r>
      <w:r w:rsidR="0088504C">
        <w:rPr>
          <w:rFonts w:ascii="Arial" w:hAnsi="Arial" w:cs="Arial"/>
          <w:sz w:val="20"/>
          <w:szCs w:val="20"/>
        </w:rPr>
        <w:t xml:space="preserve">podjął </w:t>
      </w:r>
      <w:r w:rsidR="00A75025">
        <w:rPr>
          <w:rFonts w:ascii="Arial" w:hAnsi="Arial" w:cs="Arial"/>
          <w:sz w:val="20"/>
          <w:szCs w:val="20"/>
        </w:rPr>
        <w:t>działania obejmują</w:t>
      </w:r>
      <w:r w:rsidR="0088504C">
        <w:rPr>
          <w:rFonts w:ascii="Arial" w:hAnsi="Arial" w:cs="Arial"/>
          <w:sz w:val="20"/>
          <w:szCs w:val="20"/>
        </w:rPr>
        <w:t>ce</w:t>
      </w:r>
      <w:r w:rsidR="00A75025">
        <w:rPr>
          <w:rFonts w:ascii="Arial" w:hAnsi="Arial" w:cs="Arial"/>
          <w:sz w:val="20"/>
          <w:szCs w:val="20"/>
        </w:rPr>
        <w:t xml:space="preserve"> również modernizację istniejącego już magazynu logistycznego i zmianę jego charakterystyki energetycznej z poziomu EPC C na EPC A+.</w:t>
      </w:r>
      <w:r w:rsidR="0059034D">
        <w:rPr>
          <w:rFonts w:ascii="Arial" w:hAnsi="Arial" w:cs="Arial"/>
          <w:sz w:val="20"/>
          <w:szCs w:val="20"/>
        </w:rPr>
        <w:t xml:space="preserve"> </w:t>
      </w:r>
      <w:r w:rsidR="006A4AE4">
        <w:rPr>
          <w:rFonts w:ascii="Arial" w:hAnsi="Arial" w:cs="Arial"/>
          <w:sz w:val="20"/>
          <w:szCs w:val="20"/>
        </w:rPr>
        <w:t xml:space="preserve">Aby upewnić się, że oba budynki spełniają standardy poprawy efektywności energetycznej, we współpracy z ich najemcami zostanie </w:t>
      </w:r>
      <w:r w:rsidR="00AE2F85">
        <w:rPr>
          <w:rFonts w:ascii="Arial" w:hAnsi="Arial" w:cs="Arial"/>
          <w:sz w:val="20"/>
          <w:szCs w:val="20"/>
        </w:rPr>
        <w:t>w</w:t>
      </w:r>
      <w:r w:rsidR="006A4AE4">
        <w:rPr>
          <w:rFonts w:ascii="Arial" w:hAnsi="Arial" w:cs="Arial"/>
          <w:sz w:val="20"/>
          <w:szCs w:val="20"/>
        </w:rPr>
        <w:t>prowadzony stały monitoring.</w:t>
      </w:r>
      <w:r w:rsidR="000E0821">
        <w:rPr>
          <w:rFonts w:ascii="Arial" w:hAnsi="Arial" w:cs="Arial"/>
          <w:sz w:val="20"/>
          <w:szCs w:val="20"/>
        </w:rPr>
        <w:t xml:space="preserve"> </w:t>
      </w:r>
      <w:r w:rsidR="006A4AE4">
        <w:rPr>
          <w:rFonts w:ascii="Arial" w:hAnsi="Arial" w:cs="Arial"/>
          <w:sz w:val="20"/>
          <w:szCs w:val="20"/>
        </w:rPr>
        <w:t>W</w:t>
      </w:r>
      <w:r w:rsidR="006A4AE4" w:rsidRPr="000E0821">
        <w:rPr>
          <w:rFonts w:ascii="Arial" w:hAnsi="Arial" w:cs="Arial"/>
          <w:sz w:val="20"/>
          <w:szCs w:val="20"/>
        </w:rPr>
        <w:t xml:space="preserve"> ramach realizowanego programu ESG </w:t>
      </w:r>
      <w:r w:rsidR="000E0821" w:rsidRPr="000E0821">
        <w:rPr>
          <w:rFonts w:ascii="Arial" w:hAnsi="Arial" w:cs="Arial"/>
          <w:sz w:val="20"/>
          <w:szCs w:val="20"/>
        </w:rPr>
        <w:t xml:space="preserve">Savills IM planuje również przeprowadzenie w tym roku ponad </w:t>
      </w:r>
      <w:r w:rsidR="000E0821">
        <w:rPr>
          <w:rFonts w:ascii="Arial" w:hAnsi="Arial" w:cs="Arial"/>
          <w:sz w:val="20"/>
          <w:szCs w:val="20"/>
        </w:rPr>
        <w:t>50</w:t>
      </w:r>
      <w:r w:rsidR="000E0821" w:rsidRPr="000E0821">
        <w:rPr>
          <w:rFonts w:ascii="Arial" w:hAnsi="Arial" w:cs="Arial"/>
          <w:sz w:val="20"/>
          <w:szCs w:val="20"/>
        </w:rPr>
        <w:t xml:space="preserve"> audytów z zakresu neutralności emisyjnej.</w:t>
      </w:r>
    </w:p>
    <w:p w14:paraId="1A083EE9" w14:textId="75F897F2" w:rsidR="0047170F" w:rsidRDefault="0047170F" w:rsidP="000D0A00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47170F">
        <w:rPr>
          <w:rFonts w:ascii="Arial" w:hAnsi="Arial" w:cs="Arial"/>
          <w:b/>
          <w:sz w:val="20"/>
          <w:szCs w:val="20"/>
        </w:rPr>
        <w:t xml:space="preserve">Alex Jeffrey, Global Chief </w:t>
      </w:r>
      <w:proofErr w:type="spellStart"/>
      <w:r w:rsidRPr="0047170F">
        <w:rPr>
          <w:rFonts w:ascii="Arial" w:hAnsi="Arial" w:cs="Arial"/>
          <w:b/>
          <w:sz w:val="20"/>
          <w:szCs w:val="20"/>
        </w:rPr>
        <w:t>Executive</w:t>
      </w:r>
      <w:proofErr w:type="spellEnd"/>
      <w:r w:rsidRPr="004717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7170F">
        <w:rPr>
          <w:rFonts w:ascii="Arial" w:hAnsi="Arial" w:cs="Arial"/>
          <w:b/>
          <w:sz w:val="20"/>
          <w:szCs w:val="20"/>
        </w:rPr>
        <w:t>Savills</w:t>
      </w:r>
      <w:proofErr w:type="spellEnd"/>
      <w:r w:rsidRPr="0047170F">
        <w:rPr>
          <w:rFonts w:ascii="Arial" w:hAnsi="Arial" w:cs="Arial"/>
          <w:b/>
          <w:sz w:val="20"/>
          <w:szCs w:val="20"/>
        </w:rPr>
        <w:t xml:space="preserve"> IM</w:t>
      </w:r>
      <w:r w:rsidRPr="004717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powiedział</w:t>
      </w:r>
      <w:r w:rsidRPr="0047170F">
        <w:rPr>
          <w:rFonts w:ascii="Arial" w:hAnsi="Arial" w:cs="Arial"/>
          <w:sz w:val="20"/>
          <w:szCs w:val="20"/>
        </w:rPr>
        <w:t>: “</w:t>
      </w:r>
      <w:r w:rsidRPr="009C505B">
        <w:rPr>
          <w:rFonts w:ascii="Arial" w:hAnsi="Arial" w:cs="Arial"/>
          <w:i/>
          <w:sz w:val="20"/>
          <w:szCs w:val="20"/>
        </w:rPr>
        <w:t xml:space="preserve">Jako menedżer inwestycyjny doskonale rozumiemy, jak ważne jest </w:t>
      </w:r>
      <w:r w:rsidR="000D0A00" w:rsidRPr="009C505B">
        <w:rPr>
          <w:rFonts w:ascii="Arial" w:hAnsi="Arial" w:cs="Arial"/>
          <w:i/>
          <w:sz w:val="20"/>
          <w:szCs w:val="20"/>
        </w:rPr>
        <w:t>umiejętne</w:t>
      </w:r>
      <w:r w:rsidRPr="009C505B">
        <w:rPr>
          <w:rFonts w:ascii="Arial" w:hAnsi="Arial" w:cs="Arial"/>
          <w:i/>
          <w:sz w:val="20"/>
          <w:szCs w:val="20"/>
        </w:rPr>
        <w:t xml:space="preserve"> ukierunkowanie środków finansowych</w:t>
      </w:r>
      <w:r w:rsidR="000D0A00" w:rsidRPr="009C505B">
        <w:rPr>
          <w:rFonts w:ascii="Arial" w:hAnsi="Arial" w:cs="Arial"/>
          <w:i/>
          <w:sz w:val="20"/>
          <w:szCs w:val="20"/>
        </w:rPr>
        <w:t xml:space="preserve">, aby stały się one siłą napędową inwestycji, zmierzających do zbudowania do 2050 roku środowiska opartego na zerowym poziomie emisji dwutlenku węgla. Dokument Net Zero Carbon </w:t>
      </w:r>
      <w:proofErr w:type="spellStart"/>
      <w:r w:rsidR="000D0A00" w:rsidRPr="009C505B">
        <w:rPr>
          <w:rFonts w:ascii="Arial" w:hAnsi="Arial" w:cs="Arial"/>
          <w:i/>
          <w:sz w:val="20"/>
          <w:szCs w:val="20"/>
        </w:rPr>
        <w:t>Pathway</w:t>
      </w:r>
      <w:proofErr w:type="spellEnd"/>
      <w:r w:rsidR="000D0A00" w:rsidRPr="009C505B">
        <w:rPr>
          <w:rFonts w:ascii="Arial" w:hAnsi="Arial" w:cs="Arial"/>
          <w:i/>
          <w:sz w:val="20"/>
          <w:szCs w:val="20"/>
        </w:rPr>
        <w:t xml:space="preserve"> określa nasze zobowiązanie do przekształcenia się w firmę opartą na modelu biznesu regeneracyjnego. Oznacza to, że będziemy starali się przywrócić społeczeństwu i planecie więcej, niż pozyskamy z ich zasobów. Podejmowanie działań z zakresu ESG stanowi fundament zarówno naszych ram inwestycyjnych, jak i naszej odpowiedzialności wobec inwestorów, klientów, pracowników i szerszej społeczności</w:t>
      </w:r>
      <w:r w:rsidR="000D0A00" w:rsidRPr="000D0A00">
        <w:rPr>
          <w:rFonts w:ascii="Arial" w:hAnsi="Arial" w:cs="Arial"/>
          <w:sz w:val="20"/>
          <w:szCs w:val="20"/>
        </w:rPr>
        <w:t>”.</w:t>
      </w:r>
    </w:p>
    <w:p w14:paraId="2777AD8A" w14:textId="6F3D37A5" w:rsidR="009E613F" w:rsidRDefault="009E613F" w:rsidP="000D0A00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613F">
        <w:rPr>
          <w:rFonts w:ascii="Arial" w:hAnsi="Arial" w:cs="Arial"/>
          <w:b/>
          <w:sz w:val="20"/>
          <w:szCs w:val="20"/>
        </w:rPr>
        <w:t>Emily</w:t>
      </w:r>
      <w:proofErr w:type="spellEnd"/>
      <w:r w:rsidRPr="009E613F">
        <w:rPr>
          <w:rFonts w:ascii="Arial" w:hAnsi="Arial" w:cs="Arial"/>
          <w:b/>
          <w:sz w:val="20"/>
          <w:szCs w:val="20"/>
        </w:rPr>
        <w:t xml:space="preserve"> Hamilton, </w:t>
      </w:r>
      <w:proofErr w:type="spellStart"/>
      <w:r w:rsidRPr="009E613F">
        <w:rPr>
          <w:rFonts w:ascii="Arial" w:hAnsi="Arial" w:cs="Arial"/>
          <w:b/>
          <w:sz w:val="20"/>
          <w:szCs w:val="20"/>
        </w:rPr>
        <w:t>Head</w:t>
      </w:r>
      <w:proofErr w:type="spellEnd"/>
      <w:r w:rsidRPr="009E613F">
        <w:rPr>
          <w:rFonts w:ascii="Arial" w:hAnsi="Arial" w:cs="Arial"/>
          <w:b/>
          <w:sz w:val="20"/>
          <w:szCs w:val="20"/>
        </w:rPr>
        <w:t xml:space="preserve"> of ESG, </w:t>
      </w:r>
      <w:proofErr w:type="spellStart"/>
      <w:r w:rsidRPr="009E613F">
        <w:rPr>
          <w:rFonts w:ascii="Arial" w:hAnsi="Arial" w:cs="Arial"/>
          <w:b/>
          <w:sz w:val="20"/>
          <w:szCs w:val="20"/>
        </w:rPr>
        <w:t>Savills</w:t>
      </w:r>
      <w:proofErr w:type="spellEnd"/>
      <w:r w:rsidRPr="009E613F">
        <w:rPr>
          <w:rFonts w:ascii="Arial" w:hAnsi="Arial" w:cs="Arial"/>
          <w:b/>
          <w:sz w:val="20"/>
          <w:szCs w:val="20"/>
        </w:rPr>
        <w:t xml:space="preserve"> IM</w:t>
      </w:r>
      <w:r w:rsidRPr="009E61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skomentowała</w:t>
      </w:r>
      <w:r w:rsidRPr="009E613F">
        <w:rPr>
          <w:rFonts w:ascii="Arial" w:hAnsi="Arial" w:cs="Arial"/>
          <w:sz w:val="20"/>
          <w:szCs w:val="20"/>
        </w:rPr>
        <w:t>: “</w:t>
      </w:r>
      <w:r w:rsidRPr="009E613F">
        <w:rPr>
          <w:rFonts w:ascii="Arial" w:hAnsi="Arial" w:cs="Arial"/>
          <w:i/>
          <w:sz w:val="20"/>
          <w:szCs w:val="20"/>
        </w:rPr>
        <w:t xml:space="preserve">Z radością witamy </w:t>
      </w:r>
      <w:proofErr w:type="spellStart"/>
      <w:r w:rsidRPr="009E613F">
        <w:rPr>
          <w:rFonts w:ascii="Arial" w:hAnsi="Arial" w:cs="Arial"/>
          <w:i/>
          <w:sz w:val="20"/>
          <w:szCs w:val="20"/>
        </w:rPr>
        <w:t>Cathy</w:t>
      </w:r>
      <w:proofErr w:type="spellEnd"/>
      <w:r w:rsidRPr="009E613F">
        <w:rPr>
          <w:rFonts w:ascii="Arial" w:hAnsi="Arial" w:cs="Arial"/>
          <w:i/>
          <w:sz w:val="20"/>
          <w:szCs w:val="20"/>
        </w:rPr>
        <w:t xml:space="preserve"> w </w:t>
      </w:r>
      <w:proofErr w:type="spellStart"/>
      <w:r w:rsidRPr="009E613F">
        <w:rPr>
          <w:rFonts w:ascii="Arial" w:hAnsi="Arial" w:cs="Arial"/>
          <w:i/>
          <w:sz w:val="20"/>
          <w:szCs w:val="20"/>
        </w:rPr>
        <w:t>Savills</w:t>
      </w:r>
      <w:proofErr w:type="spellEnd"/>
      <w:r w:rsidRPr="009E613F">
        <w:rPr>
          <w:rFonts w:ascii="Arial" w:hAnsi="Arial" w:cs="Arial"/>
          <w:i/>
          <w:sz w:val="20"/>
          <w:szCs w:val="20"/>
        </w:rPr>
        <w:t xml:space="preserve"> IM, a nasze koleżanki i kolegów z Savills IM w zespole ds. ESG. Firmy zarządzające inwestycjami na rynku nieruchomości mają do odegrania kluczową rolę w promowaniu zrównoważonego rozwoju i ładu korporacyjnego. Dlatego cieszę się, że w Savills IM podjęliśmy działania, które będą miały pozytywny wpływ na środowisko</w:t>
      </w:r>
      <w:r w:rsidRPr="009E613F">
        <w:rPr>
          <w:rFonts w:ascii="Arial" w:hAnsi="Arial" w:cs="Arial"/>
          <w:sz w:val="20"/>
          <w:szCs w:val="20"/>
        </w:rPr>
        <w:t>.”</w:t>
      </w:r>
    </w:p>
    <w:p w14:paraId="4E11DCB5" w14:textId="4347C004" w:rsidR="00962630" w:rsidRDefault="009E613F" w:rsidP="00962630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613F">
        <w:rPr>
          <w:rFonts w:ascii="Arial" w:hAnsi="Arial" w:cs="Arial"/>
          <w:b/>
          <w:sz w:val="20"/>
          <w:szCs w:val="20"/>
        </w:rPr>
        <w:t>Cathy</w:t>
      </w:r>
      <w:proofErr w:type="spellEnd"/>
      <w:r w:rsidRPr="009E61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613F">
        <w:rPr>
          <w:rFonts w:ascii="Arial" w:hAnsi="Arial" w:cs="Arial"/>
          <w:b/>
          <w:sz w:val="20"/>
          <w:szCs w:val="20"/>
        </w:rPr>
        <w:t>Keir</w:t>
      </w:r>
      <w:proofErr w:type="spellEnd"/>
      <w:r w:rsidRPr="009E613F">
        <w:rPr>
          <w:rFonts w:ascii="Arial" w:hAnsi="Arial" w:cs="Arial"/>
          <w:b/>
          <w:sz w:val="20"/>
          <w:szCs w:val="20"/>
        </w:rPr>
        <w:t>, Senior ESG Manager, Savills IM</w:t>
      </w:r>
      <w:r w:rsidRPr="009E61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dodała</w:t>
      </w:r>
      <w:r w:rsidRPr="009E613F">
        <w:rPr>
          <w:rFonts w:ascii="Arial" w:hAnsi="Arial" w:cs="Arial"/>
          <w:sz w:val="20"/>
          <w:szCs w:val="20"/>
        </w:rPr>
        <w:t>: “</w:t>
      </w:r>
      <w:r w:rsidRPr="000761DF">
        <w:rPr>
          <w:rFonts w:ascii="Arial" w:hAnsi="Arial" w:cs="Arial"/>
          <w:i/>
          <w:sz w:val="20"/>
          <w:szCs w:val="20"/>
        </w:rPr>
        <w:t xml:space="preserve">Bardzo się cieszę, że mogę dołączyć do dynamicznego i innowacyjnego zespołu o tak doskonałej reputacji na rynku nieruchomości. </w:t>
      </w:r>
      <w:r w:rsidRPr="000761DF">
        <w:rPr>
          <w:rFonts w:ascii="Arial" w:hAnsi="Arial" w:cs="Arial"/>
          <w:i/>
          <w:sz w:val="20"/>
          <w:szCs w:val="20"/>
        </w:rPr>
        <w:br/>
        <w:t>Z niecierpliwością czekam na współpracę z zespołem, z którym będziemy kontynuowali wdrażanie zasad i działań z obszaru ESG w każdym aspekcie działalności</w:t>
      </w:r>
      <w:r w:rsidR="000761DF" w:rsidRPr="000761DF">
        <w:rPr>
          <w:rFonts w:ascii="Arial" w:hAnsi="Arial" w:cs="Arial"/>
          <w:i/>
          <w:sz w:val="20"/>
          <w:szCs w:val="20"/>
        </w:rPr>
        <w:t xml:space="preserve"> Savills IM</w:t>
      </w:r>
      <w:r w:rsidRPr="009E613F">
        <w:rPr>
          <w:rFonts w:ascii="Arial" w:hAnsi="Arial" w:cs="Arial"/>
          <w:sz w:val="20"/>
          <w:szCs w:val="20"/>
        </w:rPr>
        <w:t>.”</w:t>
      </w:r>
    </w:p>
    <w:p w14:paraId="329E3EAF" w14:textId="77777777" w:rsidR="00A21762" w:rsidRPr="000761DF" w:rsidRDefault="00A21762" w:rsidP="00962630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5BD79E42" w14:textId="32AE6787" w:rsidR="00731E0D" w:rsidRPr="00AD5A8F" w:rsidRDefault="00731E0D" w:rsidP="00731E0D">
      <w:pPr>
        <w:spacing w:after="120" w:line="360" w:lineRule="auto"/>
        <w:jc w:val="center"/>
        <w:rPr>
          <w:rFonts w:ascii="Arial" w:hAnsi="Arial"/>
          <w:sz w:val="20"/>
          <w:szCs w:val="20"/>
          <w:lang w:val="en-US"/>
        </w:rPr>
      </w:pPr>
      <w:r w:rsidRPr="00AD5A8F">
        <w:rPr>
          <w:rFonts w:ascii="Arial" w:hAnsi="Arial"/>
          <w:sz w:val="20"/>
          <w:szCs w:val="20"/>
          <w:lang w:val="en-US"/>
        </w:rPr>
        <w:t xml:space="preserve">- </w:t>
      </w:r>
      <w:proofErr w:type="spellStart"/>
      <w:r w:rsidRPr="00AD5A8F">
        <w:rPr>
          <w:rFonts w:ascii="Arial" w:hAnsi="Arial"/>
          <w:sz w:val="20"/>
          <w:szCs w:val="20"/>
          <w:lang w:val="en-US"/>
        </w:rPr>
        <w:t>koniec</w:t>
      </w:r>
      <w:proofErr w:type="spellEnd"/>
      <w:r w:rsidRPr="00AD5A8F">
        <w:rPr>
          <w:rFonts w:ascii="Arial" w:hAnsi="Arial"/>
          <w:sz w:val="20"/>
          <w:szCs w:val="20"/>
          <w:lang w:val="en-US"/>
        </w:rPr>
        <w:t xml:space="preserve"> -</w:t>
      </w:r>
    </w:p>
    <w:p w14:paraId="396C32A3" w14:textId="77777777" w:rsidR="00731E0D" w:rsidRPr="00072172" w:rsidRDefault="00731E0D" w:rsidP="00731E0D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72172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072172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06DF6FB5" w14:textId="5898FE1C" w:rsidR="00731E0D" w:rsidRPr="003F6CE2" w:rsidRDefault="00731E0D" w:rsidP="00731E0D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3F6CE2">
        <w:rPr>
          <w:rFonts w:ascii="Arial" w:hAnsi="Arial" w:cs="Arial"/>
          <w:sz w:val="18"/>
          <w:szCs w:val="18"/>
        </w:rPr>
        <w:t>Savills Investment Management jest międzynarodowym menedżerem inwestycyjnym rynku nieruchomości</w:t>
      </w:r>
      <w:r w:rsidR="00470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3F6CE2">
        <w:rPr>
          <w:rFonts w:ascii="Arial" w:hAnsi="Arial" w:cs="Arial"/>
          <w:sz w:val="18"/>
          <w:szCs w:val="18"/>
        </w:rPr>
        <w:t>z siecią 17 biur zlokalizowanych na całym świecie.</w:t>
      </w:r>
    </w:p>
    <w:p w14:paraId="44CD3A16" w14:textId="238A34F3" w:rsidR="00731E0D" w:rsidRPr="00686A3B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6A3B">
        <w:rPr>
          <w:rFonts w:ascii="Arial" w:hAnsi="Arial"/>
          <w:sz w:val="18"/>
          <w:szCs w:val="18"/>
        </w:rPr>
        <w:t xml:space="preserve">Savills Investment Management zarządza </w:t>
      </w:r>
      <w:r w:rsidR="0096185B">
        <w:rPr>
          <w:rFonts w:ascii="Arial" w:hAnsi="Arial"/>
          <w:sz w:val="18"/>
          <w:szCs w:val="18"/>
        </w:rPr>
        <w:t>a</w:t>
      </w:r>
      <w:r w:rsidR="00C70D1B">
        <w:rPr>
          <w:rFonts w:ascii="Arial" w:hAnsi="Arial"/>
          <w:sz w:val="18"/>
          <w:szCs w:val="18"/>
        </w:rPr>
        <w:t>k</w:t>
      </w:r>
      <w:r w:rsidR="0096185B">
        <w:rPr>
          <w:rFonts w:ascii="Arial" w:hAnsi="Arial"/>
          <w:sz w:val="18"/>
          <w:szCs w:val="18"/>
        </w:rPr>
        <w:t>tywami</w:t>
      </w:r>
      <w:r w:rsidR="0096185B" w:rsidRPr="00686A3B">
        <w:rPr>
          <w:rFonts w:ascii="Arial" w:hAnsi="Arial"/>
          <w:sz w:val="18"/>
          <w:szCs w:val="18"/>
        </w:rPr>
        <w:t xml:space="preserve"> </w:t>
      </w:r>
      <w:r w:rsidRPr="00686A3B">
        <w:rPr>
          <w:rFonts w:ascii="Arial" w:hAnsi="Arial"/>
          <w:sz w:val="18"/>
          <w:szCs w:val="18"/>
        </w:rPr>
        <w:t xml:space="preserve">o </w:t>
      </w:r>
      <w:r w:rsidR="00D714C3">
        <w:rPr>
          <w:rFonts w:ascii="Arial" w:hAnsi="Arial"/>
          <w:sz w:val="18"/>
          <w:szCs w:val="18"/>
        </w:rPr>
        <w:t xml:space="preserve">globalnej </w:t>
      </w:r>
      <w:r w:rsidRPr="00686A3B">
        <w:rPr>
          <w:rFonts w:ascii="Arial" w:hAnsi="Arial"/>
          <w:sz w:val="18"/>
          <w:szCs w:val="18"/>
        </w:rPr>
        <w:t xml:space="preserve">wartości około </w:t>
      </w:r>
      <w:r>
        <w:rPr>
          <w:rFonts w:ascii="Arial" w:hAnsi="Arial"/>
          <w:sz w:val="18"/>
          <w:szCs w:val="18"/>
        </w:rPr>
        <w:t>2</w:t>
      </w:r>
      <w:r w:rsidR="00FF284B">
        <w:rPr>
          <w:rFonts w:ascii="Arial" w:hAnsi="Arial"/>
          <w:sz w:val="18"/>
          <w:szCs w:val="18"/>
        </w:rPr>
        <w:t>6</w:t>
      </w:r>
      <w:r w:rsidR="00461A16">
        <w:rPr>
          <w:rFonts w:ascii="Arial" w:hAnsi="Arial"/>
          <w:sz w:val="18"/>
          <w:szCs w:val="18"/>
        </w:rPr>
        <w:t>,</w:t>
      </w:r>
      <w:r w:rsidR="00FF284B"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mld EUR (stan na koniec 202</w:t>
      </w:r>
      <w:r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roku).</w:t>
      </w:r>
      <w:r w:rsidRPr="00686A3B">
        <w:rPr>
          <w:rFonts w:ascii="Arial" w:hAnsi="Arial" w:cs="Arial"/>
          <w:sz w:val="18"/>
          <w:szCs w:val="18"/>
        </w:rPr>
        <w:t xml:space="preserve"> </w:t>
      </w:r>
    </w:p>
    <w:p w14:paraId="103A34D6" w14:textId="16A8EBA6" w:rsidR="00731E0D" w:rsidRPr="00731E0D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 xml:space="preserve">Savills Investment Management oferuje kompleksowe usługi z zakresu zarządzania </w:t>
      </w:r>
      <w:r w:rsidR="0096185B">
        <w:rPr>
          <w:rFonts w:ascii="Arial" w:hAnsi="Arial"/>
          <w:sz w:val="18"/>
          <w:szCs w:val="18"/>
        </w:rPr>
        <w:t>aktywami</w:t>
      </w:r>
      <w:r w:rsidR="0096185B" w:rsidRPr="00731E0D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br/>
        <w:t>i funduszami w formie mandatów inwestycyjnych oraz fundusz</w:t>
      </w:r>
      <w:r w:rsidR="00D714C3">
        <w:rPr>
          <w:rFonts w:ascii="Arial" w:hAnsi="Arial"/>
          <w:sz w:val="18"/>
          <w:szCs w:val="18"/>
        </w:rPr>
        <w:t>y</w:t>
      </w:r>
      <w:r w:rsidRPr="00731E0D">
        <w:rPr>
          <w:rFonts w:ascii="Arial" w:hAnsi="Arial"/>
          <w:sz w:val="18"/>
          <w:szCs w:val="18"/>
        </w:rPr>
        <w:t xml:space="preserve"> dla szerokiego spektrum inwestorów, w tym firm ubezpieczeniowych, funduszy emerytalnych, fundacji i </w:t>
      </w:r>
      <w:r w:rsidRPr="00731E0D">
        <w:rPr>
          <w:rFonts w:ascii="Arial" w:hAnsi="Arial"/>
          <w:i/>
          <w:sz w:val="18"/>
          <w:szCs w:val="18"/>
        </w:rPr>
        <w:t>family offices</w:t>
      </w:r>
      <w:r w:rsidRPr="00731E0D">
        <w:rPr>
          <w:rFonts w:ascii="Arial" w:hAnsi="Arial"/>
          <w:sz w:val="18"/>
          <w:szCs w:val="18"/>
        </w:rPr>
        <w:t xml:space="preserve">. Strategie inwestycyjne obejmują </w:t>
      </w:r>
      <w:r w:rsidR="00283476">
        <w:rPr>
          <w:rFonts w:ascii="Arial" w:hAnsi="Arial"/>
          <w:sz w:val="18"/>
          <w:szCs w:val="18"/>
        </w:rPr>
        <w:t xml:space="preserve">zarówno </w:t>
      </w:r>
      <w:r w:rsidRPr="00731E0D">
        <w:rPr>
          <w:rFonts w:ascii="Arial" w:hAnsi="Arial"/>
          <w:sz w:val="18"/>
          <w:szCs w:val="18"/>
        </w:rPr>
        <w:t>strategi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 xml:space="preserve"> typu core </w:t>
      </w:r>
      <w:r w:rsidR="00283476">
        <w:rPr>
          <w:rFonts w:ascii="Arial" w:hAnsi="Arial"/>
          <w:sz w:val="18"/>
          <w:szCs w:val="18"/>
        </w:rPr>
        <w:t>jak i</w:t>
      </w:r>
      <w:r w:rsidRPr="00731E0D">
        <w:rPr>
          <w:rFonts w:ascii="Arial" w:hAnsi="Arial"/>
          <w:sz w:val="18"/>
          <w:szCs w:val="18"/>
        </w:rPr>
        <w:t xml:space="preserve"> oportunistyczn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>.</w:t>
      </w:r>
    </w:p>
    <w:p w14:paraId="2409BD3A" w14:textId="131B0118" w:rsidR="00731E0D" w:rsidRPr="00AA486A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>W Polsce Savills Investment Management zarządza aktywami</w:t>
      </w:r>
      <w:r w:rsidR="006401D1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t xml:space="preserve">w sektorach biurowym, </w:t>
      </w:r>
      <w:r w:rsidR="00FD4993">
        <w:rPr>
          <w:rFonts w:ascii="Arial" w:hAnsi="Arial"/>
          <w:sz w:val="18"/>
          <w:szCs w:val="18"/>
        </w:rPr>
        <w:t>magazynowym</w:t>
      </w:r>
      <w:r w:rsidRPr="00731E0D">
        <w:rPr>
          <w:rFonts w:ascii="Arial" w:hAnsi="Arial"/>
          <w:sz w:val="18"/>
          <w:szCs w:val="18"/>
        </w:rPr>
        <w:t xml:space="preserve"> i</w:t>
      </w:r>
      <w:r w:rsidR="00C70D1B">
        <w:rPr>
          <w:rFonts w:ascii="Arial" w:hAnsi="Arial"/>
          <w:sz w:val="18"/>
          <w:szCs w:val="18"/>
        </w:rPr>
        <w:t> </w:t>
      </w:r>
      <w:r w:rsidRPr="00731E0D">
        <w:rPr>
          <w:rFonts w:ascii="Arial" w:hAnsi="Arial"/>
          <w:sz w:val="18"/>
          <w:szCs w:val="18"/>
        </w:rPr>
        <w:t>handlowym. Ich łączna wartość wynosi około 1,</w:t>
      </w:r>
      <w:r w:rsidR="00F063A7">
        <w:rPr>
          <w:rFonts w:ascii="Arial" w:hAnsi="Arial"/>
          <w:sz w:val="18"/>
          <w:szCs w:val="18"/>
        </w:rPr>
        <w:t>7</w:t>
      </w:r>
      <w:r w:rsidRPr="00731E0D">
        <w:rPr>
          <w:rFonts w:ascii="Arial" w:hAnsi="Arial"/>
          <w:sz w:val="18"/>
          <w:szCs w:val="18"/>
        </w:rPr>
        <w:t xml:space="preserve"> mld EUR. </w:t>
      </w:r>
    </w:p>
    <w:p w14:paraId="11636AC3" w14:textId="2E03640D" w:rsidR="00AA486A" w:rsidRDefault="00AA486A" w:rsidP="00AA486A">
      <w:pPr>
        <w:spacing w:after="60"/>
        <w:jc w:val="both"/>
        <w:rPr>
          <w:rFonts w:ascii="Arial" w:hAnsi="Arial"/>
          <w:sz w:val="18"/>
          <w:szCs w:val="18"/>
        </w:rPr>
      </w:pPr>
    </w:p>
    <w:p w14:paraId="3A02AFB9" w14:textId="77777777" w:rsidR="00731E0D" w:rsidRPr="00731E0D" w:rsidRDefault="00731E0D" w:rsidP="00731E0D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6B7F43E7" w14:textId="77777777" w:rsidR="00731E0D" w:rsidRPr="009234D9" w:rsidRDefault="00731E0D" w:rsidP="00731E0D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234D9">
        <w:rPr>
          <w:rFonts w:ascii="Arial" w:hAnsi="Arial"/>
          <w:b/>
          <w:bCs/>
          <w:sz w:val="18"/>
          <w:szCs w:val="18"/>
        </w:rPr>
        <w:t>Kontakt dla mediów:</w:t>
      </w:r>
      <w:hyperlink r:id="rId12" w:history="1"/>
    </w:p>
    <w:p w14:paraId="62BC1475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6469C523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Advanced PR</w:t>
      </w:r>
    </w:p>
    <w:p w14:paraId="48BCBA7D" w14:textId="77777777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3" w:history="1">
        <w:r w:rsidRPr="00731E0D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0B4B2109" w14:textId="46409CAB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Tel: </w:t>
      </w:r>
      <w:r w:rsidRPr="009234D9">
        <w:rPr>
          <w:rFonts w:eastAsia="Calibri"/>
          <w:noProof/>
          <w:color w:val="000000"/>
          <w:sz w:val="20"/>
          <w:szCs w:val="20"/>
          <w:lang w:val="en-US" w:eastAsia="pl-PL"/>
        </w:rPr>
        <w:t>+48 728 826 023</w:t>
      </w:r>
    </w:p>
    <w:p w14:paraId="24AD187D" w14:textId="77777777" w:rsidR="00731E0D" w:rsidRPr="009234D9" w:rsidRDefault="00731E0D" w:rsidP="00731E0D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b/>
          <w:lang w:val="en-US"/>
        </w:rPr>
      </w:pPr>
    </w:p>
    <w:p w14:paraId="101CBC30" w14:textId="77777777" w:rsidR="00731E0D" w:rsidRPr="009234D9" w:rsidRDefault="00731E0D" w:rsidP="00D52B11">
      <w:pPr>
        <w:spacing w:after="120" w:line="360" w:lineRule="auto"/>
        <w:jc w:val="both"/>
        <w:rPr>
          <w:rFonts w:ascii="Arial" w:hAnsi="Arial"/>
          <w:lang w:val="en-US"/>
        </w:rPr>
      </w:pPr>
    </w:p>
    <w:sectPr w:rsidR="00731E0D" w:rsidRPr="009234D9" w:rsidSect="0081680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46C6" w14:textId="77777777" w:rsidR="00FB1319" w:rsidRDefault="00FB1319" w:rsidP="00BD364C">
      <w:r>
        <w:separator/>
      </w:r>
    </w:p>
  </w:endnote>
  <w:endnote w:type="continuationSeparator" w:id="0">
    <w:p w14:paraId="6AF28EEC" w14:textId="77777777" w:rsidR="00FB1319" w:rsidRDefault="00FB1319" w:rsidP="00BD364C">
      <w:r>
        <w:continuationSeparator/>
      </w:r>
    </w:p>
  </w:endnote>
  <w:endnote w:type="continuationNotice" w:id="1">
    <w:p w14:paraId="26709498" w14:textId="77777777" w:rsidR="00FB1319" w:rsidRDefault="00FB1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DB86" w14:textId="77777777" w:rsidR="00FB1319" w:rsidRDefault="00FB1319" w:rsidP="00BD364C">
      <w:r>
        <w:separator/>
      </w:r>
    </w:p>
  </w:footnote>
  <w:footnote w:type="continuationSeparator" w:id="0">
    <w:p w14:paraId="386D122C" w14:textId="77777777" w:rsidR="00FB1319" w:rsidRDefault="00FB1319" w:rsidP="00BD364C">
      <w:r>
        <w:continuationSeparator/>
      </w:r>
    </w:p>
  </w:footnote>
  <w:footnote w:type="continuationNotice" w:id="1">
    <w:p w14:paraId="13B958CE" w14:textId="77777777" w:rsidR="00FB1319" w:rsidRDefault="00FB1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A5EB" w14:textId="77777777" w:rsidR="006211CF" w:rsidRDefault="006211CF">
    <w:pPr>
      <w:pStyle w:val="Nagwek"/>
    </w:pPr>
    <w:r>
      <w:rPr>
        <w:noProof/>
        <w:lang w:eastAsia="pl-PL"/>
      </w:rPr>
      <w:drawing>
        <wp:inline distT="0" distB="0" distL="0" distR="0" wp14:anchorId="0055876F" wp14:editId="6C39558F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INFORMACJA PRASOWA</w:t>
    </w:r>
  </w:p>
  <w:p w14:paraId="782C0880" w14:textId="77777777" w:rsidR="006211CF" w:rsidRDefault="00621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3FAC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600BC"/>
    <w:multiLevelType w:val="hybridMultilevel"/>
    <w:tmpl w:val="C61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5851"/>
    <w:multiLevelType w:val="hybridMultilevel"/>
    <w:tmpl w:val="A8C2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2C41"/>
    <w:multiLevelType w:val="hybridMultilevel"/>
    <w:tmpl w:val="FA38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60FB"/>
    <w:multiLevelType w:val="hybridMultilevel"/>
    <w:tmpl w:val="A05A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11524"/>
    <w:multiLevelType w:val="hybridMultilevel"/>
    <w:tmpl w:val="6DC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9"/>
  </w:num>
  <w:num w:numId="5">
    <w:abstractNumId w:val="27"/>
  </w:num>
  <w:num w:numId="6">
    <w:abstractNumId w:val="29"/>
  </w:num>
  <w:num w:numId="7">
    <w:abstractNumId w:val="2"/>
  </w:num>
  <w:num w:numId="8">
    <w:abstractNumId w:val="24"/>
  </w:num>
  <w:num w:numId="9">
    <w:abstractNumId w:val="4"/>
  </w:num>
  <w:num w:numId="10">
    <w:abstractNumId w:val="30"/>
  </w:num>
  <w:num w:numId="11">
    <w:abstractNumId w:val="11"/>
  </w:num>
  <w:num w:numId="12">
    <w:abstractNumId w:val="3"/>
  </w:num>
  <w:num w:numId="13">
    <w:abstractNumId w:val="31"/>
  </w:num>
  <w:num w:numId="14">
    <w:abstractNumId w:val="12"/>
  </w:num>
  <w:num w:numId="15">
    <w:abstractNumId w:val="3"/>
  </w:num>
  <w:num w:numId="16">
    <w:abstractNumId w:val="3"/>
  </w:num>
  <w:num w:numId="17">
    <w:abstractNumId w:val="16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15"/>
  </w:num>
  <w:num w:numId="30">
    <w:abstractNumId w:val="23"/>
  </w:num>
  <w:num w:numId="31">
    <w:abstractNumId w:val="28"/>
  </w:num>
  <w:num w:numId="32">
    <w:abstractNumId w:val="7"/>
  </w:num>
  <w:num w:numId="33">
    <w:abstractNumId w:val="9"/>
  </w:num>
  <w:num w:numId="34">
    <w:abstractNumId w:val="10"/>
  </w:num>
  <w:num w:numId="35">
    <w:abstractNumId w:val="0"/>
  </w:num>
  <w:num w:numId="36">
    <w:abstractNumId w:val="17"/>
  </w:num>
  <w:num w:numId="37">
    <w:abstractNumId w:val="22"/>
  </w:num>
  <w:num w:numId="38">
    <w:abstractNumId w:val="1"/>
  </w:num>
  <w:num w:numId="39">
    <w:abstractNumId w:val="26"/>
  </w:num>
  <w:num w:numId="40">
    <w:abstractNumId w:val="18"/>
  </w:num>
  <w:num w:numId="41">
    <w:abstractNumId w:val="21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C"/>
    <w:rsid w:val="00000632"/>
    <w:rsid w:val="00001197"/>
    <w:rsid w:val="00001F8B"/>
    <w:rsid w:val="00003992"/>
    <w:rsid w:val="0000439C"/>
    <w:rsid w:val="000049CB"/>
    <w:rsid w:val="000067A3"/>
    <w:rsid w:val="000113F4"/>
    <w:rsid w:val="00012264"/>
    <w:rsid w:val="00012485"/>
    <w:rsid w:val="00013410"/>
    <w:rsid w:val="000159D9"/>
    <w:rsid w:val="0001697A"/>
    <w:rsid w:val="00021A49"/>
    <w:rsid w:val="00021EFA"/>
    <w:rsid w:val="000247EB"/>
    <w:rsid w:val="00026375"/>
    <w:rsid w:val="00030D07"/>
    <w:rsid w:val="000320EB"/>
    <w:rsid w:val="000341B8"/>
    <w:rsid w:val="00035883"/>
    <w:rsid w:val="000359D3"/>
    <w:rsid w:val="00035C2E"/>
    <w:rsid w:val="00036298"/>
    <w:rsid w:val="00036AD7"/>
    <w:rsid w:val="000412BC"/>
    <w:rsid w:val="00041C0F"/>
    <w:rsid w:val="0004295F"/>
    <w:rsid w:val="00043EDD"/>
    <w:rsid w:val="00045D3D"/>
    <w:rsid w:val="00045E45"/>
    <w:rsid w:val="000470F8"/>
    <w:rsid w:val="00050D1C"/>
    <w:rsid w:val="00051073"/>
    <w:rsid w:val="000579F0"/>
    <w:rsid w:val="00060321"/>
    <w:rsid w:val="00061DB5"/>
    <w:rsid w:val="0006390E"/>
    <w:rsid w:val="00065D18"/>
    <w:rsid w:val="00065FF2"/>
    <w:rsid w:val="00070190"/>
    <w:rsid w:val="000714A1"/>
    <w:rsid w:val="00071FDD"/>
    <w:rsid w:val="00072172"/>
    <w:rsid w:val="000728D4"/>
    <w:rsid w:val="000761DF"/>
    <w:rsid w:val="00076394"/>
    <w:rsid w:val="00077450"/>
    <w:rsid w:val="00077E6A"/>
    <w:rsid w:val="00092C20"/>
    <w:rsid w:val="00095D8D"/>
    <w:rsid w:val="00096301"/>
    <w:rsid w:val="000A61CD"/>
    <w:rsid w:val="000B1FA4"/>
    <w:rsid w:val="000B3A32"/>
    <w:rsid w:val="000C2D16"/>
    <w:rsid w:val="000C42ED"/>
    <w:rsid w:val="000C4F51"/>
    <w:rsid w:val="000C62CF"/>
    <w:rsid w:val="000C7B9E"/>
    <w:rsid w:val="000D0A00"/>
    <w:rsid w:val="000D0FBD"/>
    <w:rsid w:val="000D34D3"/>
    <w:rsid w:val="000D561B"/>
    <w:rsid w:val="000E0821"/>
    <w:rsid w:val="000E30F8"/>
    <w:rsid w:val="000E677A"/>
    <w:rsid w:val="000F1C41"/>
    <w:rsid w:val="001004BC"/>
    <w:rsid w:val="001048AE"/>
    <w:rsid w:val="001112B2"/>
    <w:rsid w:val="00116387"/>
    <w:rsid w:val="00116407"/>
    <w:rsid w:val="001231C2"/>
    <w:rsid w:val="00124C32"/>
    <w:rsid w:val="0012538A"/>
    <w:rsid w:val="00125971"/>
    <w:rsid w:val="001353A4"/>
    <w:rsid w:val="0013567D"/>
    <w:rsid w:val="00135D4A"/>
    <w:rsid w:val="0014125F"/>
    <w:rsid w:val="001417DC"/>
    <w:rsid w:val="001448E0"/>
    <w:rsid w:val="00146064"/>
    <w:rsid w:val="00151434"/>
    <w:rsid w:val="00152852"/>
    <w:rsid w:val="00156F00"/>
    <w:rsid w:val="00157AFC"/>
    <w:rsid w:val="00157E60"/>
    <w:rsid w:val="00160E06"/>
    <w:rsid w:val="001621A8"/>
    <w:rsid w:val="001676BE"/>
    <w:rsid w:val="00167E1B"/>
    <w:rsid w:val="0017575D"/>
    <w:rsid w:val="00177084"/>
    <w:rsid w:val="0018044D"/>
    <w:rsid w:val="001804F3"/>
    <w:rsid w:val="00181164"/>
    <w:rsid w:val="001831C9"/>
    <w:rsid w:val="00185380"/>
    <w:rsid w:val="00185730"/>
    <w:rsid w:val="00187678"/>
    <w:rsid w:val="00190BBC"/>
    <w:rsid w:val="00194A8B"/>
    <w:rsid w:val="00195449"/>
    <w:rsid w:val="00196090"/>
    <w:rsid w:val="001A13C2"/>
    <w:rsid w:val="001A67BB"/>
    <w:rsid w:val="001B0DF4"/>
    <w:rsid w:val="001B1E94"/>
    <w:rsid w:val="001B2034"/>
    <w:rsid w:val="001B3372"/>
    <w:rsid w:val="001C08A8"/>
    <w:rsid w:val="001C1534"/>
    <w:rsid w:val="001C163F"/>
    <w:rsid w:val="001C1E70"/>
    <w:rsid w:val="001C6955"/>
    <w:rsid w:val="001C69DB"/>
    <w:rsid w:val="001C757C"/>
    <w:rsid w:val="001D0BC5"/>
    <w:rsid w:val="001D21D1"/>
    <w:rsid w:val="001D34C8"/>
    <w:rsid w:val="001E0BF6"/>
    <w:rsid w:val="001E118F"/>
    <w:rsid w:val="001E3702"/>
    <w:rsid w:val="001E71DD"/>
    <w:rsid w:val="001F092A"/>
    <w:rsid w:val="001F2CC4"/>
    <w:rsid w:val="001F3188"/>
    <w:rsid w:val="001F3382"/>
    <w:rsid w:val="001F395D"/>
    <w:rsid w:val="001F48F2"/>
    <w:rsid w:val="00206F98"/>
    <w:rsid w:val="00210925"/>
    <w:rsid w:val="00212D9A"/>
    <w:rsid w:val="0021464B"/>
    <w:rsid w:val="00215938"/>
    <w:rsid w:val="0021733A"/>
    <w:rsid w:val="002178EE"/>
    <w:rsid w:val="002219C2"/>
    <w:rsid w:val="00221D1E"/>
    <w:rsid w:val="002233AD"/>
    <w:rsid w:val="002261ED"/>
    <w:rsid w:val="0022652C"/>
    <w:rsid w:val="00230950"/>
    <w:rsid w:val="002316B1"/>
    <w:rsid w:val="00233BAB"/>
    <w:rsid w:val="002358C4"/>
    <w:rsid w:val="00237EE2"/>
    <w:rsid w:val="00240360"/>
    <w:rsid w:val="00241589"/>
    <w:rsid w:val="00241FF8"/>
    <w:rsid w:val="00242602"/>
    <w:rsid w:val="0024318A"/>
    <w:rsid w:val="002462B5"/>
    <w:rsid w:val="002505BC"/>
    <w:rsid w:val="002513DB"/>
    <w:rsid w:val="002520E7"/>
    <w:rsid w:val="00253633"/>
    <w:rsid w:val="00253D21"/>
    <w:rsid w:val="00255240"/>
    <w:rsid w:val="00261874"/>
    <w:rsid w:val="00266177"/>
    <w:rsid w:val="002678E1"/>
    <w:rsid w:val="00274ADB"/>
    <w:rsid w:val="00274B4A"/>
    <w:rsid w:val="0027588E"/>
    <w:rsid w:val="002806A0"/>
    <w:rsid w:val="0028255F"/>
    <w:rsid w:val="00283476"/>
    <w:rsid w:val="002834FA"/>
    <w:rsid w:val="002837BA"/>
    <w:rsid w:val="0028470C"/>
    <w:rsid w:val="00285509"/>
    <w:rsid w:val="002857F0"/>
    <w:rsid w:val="002907E2"/>
    <w:rsid w:val="00293192"/>
    <w:rsid w:val="00293F1B"/>
    <w:rsid w:val="002A0F89"/>
    <w:rsid w:val="002A4100"/>
    <w:rsid w:val="002A590F"/>
    <w:rsid w:val="002A6441"/>
    <w:rsid w:val="002A677A"/>
    <w:rsid w:val="002A797A"/>
    <w:rsid w:val="002B3676"/>
    <w:rsid w:val="002B4028"/>
    <w:rsid w:val="002B51E7"/>
    <w:rsid w:val="002B70BB"/>
    <w:rsid w:val="002B73A8"/>
    <w:rsid w:val="002B7EF2"/>
    <w:rsid w:val="002C1B7C"/>
    <w:rsid w:val="002C7FB9"/>
    <w:rsid w:val="002D5EED"/>
    <w:rsid w:val="002E3440"/>
    <w:rsid w:val="002E47DF"/>
    <w:rsid w:val="002E50C0"/>
    <w:rsid w:val="002E7D0F"/>
    <w:rsid w:val="002F0B5E"/>
    <w:rsid w:val="002F15D8"/>
    <w:rsid w:val="002F37D0"/>
    <w:rsid w:val="00300B3C"/>
    <w:rsid w:val="003016B4"/>
    <w:rsid w:val="00302775"/>
    <w:rsid w:val="003038DA"/>
    <w:rsid w:val="00304067"/>
    <w:rsid w:val="003048CD"/>
    <w:rsid w:val="003052C5"/>
    <w:rsid w:val="00305F75"/>
    <w:rsid w:val="0030629E"/>
    <w:rsid w:val="00310054"/>
    <w:rsid w:val="003124DA"/>
    <w:rsid w:val="00312B67"/>
    <w:rsid w:val="003152D1"/>
    <w:rsid w:val="00315817"/>
    <w:rsid w:val="00317B68"/>
    <w:rsid w:val="0032080A"/>
    <w:rsid w:val="003229C3"/>
    <w:rsid w:val="00323D8D"/>
    <w:rsid w:val="00326B46"/>
    <w:rsid w:val="00326D8C"/>
    <w:rsid w:val="003276D7"/>
    <w:rsid w:val="00336F88"/>
    <w:rsid w:val="00337140"/>
    <w:rsid w:val="0033766A"/>
    <w:rsid w:val="003459EF"/>
    <w:rsid w:val="00346CC8"/>
    <w:rsid w:val="00356CEE"/>
    <w:rsid w:val="00356E53"/>
    <w:rsid w:val="00363714"/>
    <w:rsid w:val="00366B24"/>
    <w:rsid w:val="00370082"/>
    <w:rsid w:val="00372907"/>
    <w:rsid w:val="00372C9A"/>
    <w:rsid w:val="00373D1B"/>
    <w:rsid w:val="00374CE5"/>
    <w:rsid w:val="00375FAC"/>
    <w:rsid w:val="00376E40"/>
    <w:rsid w:val="0037769B"/>
    <w:rsid w:val="00384085"/>
    <w:rsid w:val="003841FD"/>
    <w:rsid w:val="003843DC"/>
    <w:rsid w:val="003850EC"/>
    <w:rsid w:val="0038587C"/>
    <w:rsid w:val="00386B4D"/>
    <w:rsid w:val="0038794E"/>
    <w:rsid w:val="00390097"/>
    <w:rsid w:val="0039103B"/>
    <w:rsid w:val="00392E69"/>
    <w:rsid w:val="00393A51"/>
    <w:rsid w:val="003A3404"/>
    <w:rsid w:val="003A5792"/>
    <w:rsid w:val="003A5A8A"/>
    <w:rsid w:val="003A5E19"/>
    <w:rsid w:val="003A7488"/>
    <w:rsid w:val="003B6C84"/>
    <w:rsid w:val="003B78F9"/>
    <w:rsid w:val="003B7EA2"/>
    <w:rsid w:val="003C0C25"/>
    <w:rsid w:val="003C16D8"/>
    <w:rsid w:val="003C50DB"/>
    <w:rsid w:val="003C68C4"/>
    <w:rsid w:val="003C6E70"/>
    <w:rsid w:val="003D0326"/>
    <w:rsid w:val="003D33E7"/>
    <w:rsid w:val="003D5A32"/>
    <w:rsid w:val="003D5E9E"/>
    <w:rsid w:val="003D6BA6"/>
    <w:rsid w:val="003E2953"/>
    <w:rsid w:val="003E3288"/>
    <w:rsid w:val="003E60C9"/>
    <w:rsid w:val="003F210F"/>
    <w:rsid w:val="003F28C7"/>
    <w:rsid w:val="003F3B52"/>
    <w:rsid w:val="003F6CE2"/>
    <w:rsid w:val="00402371"/>
    <w:rsid w:val="00403462"/>
    <w:rsid w:val="004036C3"/>
    <w:rsid w:val="004067C6"/>
    <w:rsid w:val="00407507"/>
    <w:rsid w:val="00410E0C"/>
    <w:rsid w:val="0041120C"/>
    <w:rsid w:val="00413398"/>
    <w:rsid w:val="00413954"/>
    <w:rsid w:val="0041554C"/>
    <w:rsid w:val="00415C10"/>
    <w:rsid w:val="00415E86"/>
    <w:rsid w:val="00416DD3"/>
    <w:rsid w:val="004208A5"/>
    <w:rsid w:val="00424082"/>
    <w:rsid w:val="00426654"/>
    <w:rsid w:val="00432BB1"/>
    <w:rsid w:val="00433E0C"/>
    <w:rsid w:val="00442ACC"/>
    <w:rsid w:val="00443CD7"/>
    <w:rsid w:val="00444B47"/>
    <w:rsid w:val="00451DE4"/>
    <w:rsid w:val="00456A62"/>
    <w:rsid w:val="00461A16"/>
    <w:rsid w:val="00462D54"/>
    <w:rsid w:val="00463C9C"/>
    <w:rsid w:val="00464712"/>
    <w:rsid w:val="00465897"/>
    <w:rsid w:val="0047076D"/>
    <w:rsid w:val="0047170F"/>
    <w:rsid w:val="004721AD"/>
    <w:rsid w:val="0047632E"/>
    <w:rsid w:val="00477F67"/>
    <w:rsid w:val="00480807"/>
    <w:rsid w:val="004836FB"/>
    <w:rsid w:val="00483F9D"/>
    <w:rsid w:val="00486A98"/>
    <w:rsid w:val="00486E40"/>
    <w:rsid w:val="00490674"/>
    <w:rsid w:val="00493C37"/>
    <w:rsid w:val="00494D33"/>
    <w:rsid w:val="00495DB3"/>
    <w:rsid w:val="004962E5"/>
    <w:rsid w:val="0049655D"/>
    <w:rsid w:val="00496DA2"/>
    <w:rsid w:val="004A1E08"/>
    <w:rsid w:val="004A3725"/>
    <w:rsid w:val="004A3AC4"/>
    <w:rsid w:val="004A4A13"/>
    <w:rsid w:val="004A5778"/>
    <w:rsid w:val="004A5A4F"/>
    <w:rsid w:val="004A6C1B"/>
    <w:rsid w:val="004A7953"/>
    <w:rsid w:val="004B1784"/>
    <w:rsid w:val="004B1A8E"/>
    <w:rsid w:val="004B26CE"/>
    <w:rsid w:val="004C3C39"/>
    <w:rsid w:val="004C412A"/>
    <w:rsid w:val="004C517A"/>
    <w:rsid w:val="004C796F"/>
    <w:rsid w:val="004D0753"/>
    <w:rsid w:val="004D2A9E"/>
    <w:rsid w:val="004D32B4"/>
    <w:rsid w:val="004D6F77"/>
    <w:rsid w:val="004D75AF"/>
    <w:rsid w:val="004E20A3"/>
    <w:rsid w:val="004E2174"/>
    <w:rsid w:val="004E2724"/>
    <w:rsid w:val="004E3FB5"/>
    <w:rsid w:val="004E4824"/>
    <w:rsid w:val="004E59B6"/>
    <w:rsid w:val="004E5C35"/>
    <w:rsid w:val="004E7133"/>
    <w:rsid w:val="004F0A2B"/>
    <w:rsid w:val="004F40B6"/>
    <w:rsid w:val="004F6401"/>
    <w:rsid w:val="0050069C"/>
    <w:rsid w:val="005006E7"/>
    <w:rsid w:val="005028DC"/>
    <w:rsid w:val="005044A7"/>
    <w:rsid w:val="00506A5E"/>
    <w:rsid w:val="005077F7"/>
    <w:rsid w:val="00511491"/>
    <w:rsid w:val="00516D00"/>
    <w:rsid w:val="00520DC1"/>
    <w:rsid w:val="00522B52"/>
    <w:rsid w:val="00531997"/>
    <w:rsid w:val="00531B58"/>
    <w:rsid w:val="00532CC7"/>
    <w:rsid w:val="0053483E"/>
    <w:rsid w:val="00534B3D"/>
    <w:rsid w:val="0053637B"/>
    <w:rsid w:val="00540563"/>
    <w:rsid w:val="00540613"/>
    <w:rsid w:val="00541154"/>
    <w:rsid w:val="0054143F"/>
    <w:rsid w:val="00541899"/>
    <w:rsid w:val="00541994"/>
    <w:rsid w:val="00545847"/>
    <w:rsid w:val="00547B3E"/>
    <w:rsid w:val="00555281"/>
    <w:rsid w:val="0055562C"/>
    <w:rsid w:val="00555FBF"/>
    <w:rsid w:val="00556AED"/>
    <w:rsid w:val="005579DF"/>
    <w:rsid w:val="005603AE"/>
    <w:rsid w:val="00560CB1"/>
    <w:rsid w:val="00563A40"/>
    <w:rsid w:val="00564B26"/>
    <w:rsid w:val="0056616B"/>
    <w:rsid w:val="00567E3B"/>
    <w:rsid w:val="0057070A"/>
    <w:rsid w:val="005722B2"/>
    <w:rsid w:val="00574B36"/>
    <w:rsid w:val="00575302"/>
    <w:rsid w:val="005770FE"/>
    <w:rsid w:val="00583450"/>
    <w:rsid w:val="00583BC4"/>
    <w:rsid w:val="00585289"/>
    <w:rsid w:val="00585D96"/>
    <w:rsid w:val="00586500"/>
    <w:rsid w:val="0059034D"/>
    <w:rsid w:val="00596472"/>
    <w:rsid w:val="0059747A"/>
    <w:rsid w:val="005975F9"/>
    <w:rsid w:val="005A4677"/>
    <w:rsid w:val="005A5E80"/>
    <w:rsid w:val="005A7F23"/>
    <w:rsid w:val="005B0050"/>
    <w:rsid w:val="005B013A"/>
    <w:rsid w:val="005B2529"/>
    <w:rsid w:val="005B4107"/>
    <w:rsid w:val="005B4877"/>
    <w:rsid w:val="005C2E90"/>
    <w:rsid w:val="005C43CA"/>
    <w:rsid w:val="005C4DC8"/>
    <w:rsid w:val="005C6602"/>
    <w:rsid w:val="005D14BF"/>
    <w:rsid w:val="005D1987"/>
    <w:rsid w:val="005D29EA"/>
    <w:rsid w:val="005D2C20"/>
    <w:rsid w:val="005D39DB"/>
    <w:rsid w:val="005D6BFA"/>
    <w:rsid w:val="005E0EE7"/>
    <w:rsid w:val="005E167C"/>
    <w:rsid w:val="005E6480"/>
    <w:rsid w:val="005F5F01"/>
    <w:rsid w:val="005F628D"/>
    <w:rsid w:val="005F763A"/>
    <w:rsid w:val="006006C9"/>
    <w:rsid w:val="00600852"/>
    <w:rsid w:val="00600ED3"/>
    <w:rsid w:val="006012D9"/>
    <w:rsid w:val="00602EE7"/>
    <w:rsid w:val="006035D0"/>
    <w:rsid w:val="00603DD8"/>
    <w:rsid w:val="006052DE"/>
    <w:rsid w:val="006056B2"/>
    <w:rsid w:val="00606A92"/>
    <w:rsid w:val="00607BC5"/>
    <w:rsid w:val="00607C60"/>
    <w:rsid w:val="00610EE6"/>
    <w:rsid w:val="0061167A"/>
    <w:rsid w:val="006141C2"/>
    <w:rsid w:val="006162AC"/>
    <w:rsid w:val="006169E7"/>
    <w:rsid w:val="00616A7E"/>
    <w:rsid w:val="006201C9"/>
    <w:rsid w:val="00620A18"/>
    <w:rsid w:val="006211CF"/>
    <w:rsid w:val="00622599"/>
    <w:rsid w:val="00623311"/>
    <w:rsid w:val="0062575D"/>
    <w:rsid w:val="006301B0"/>
    <w:rsid w:val="006308B1"/>
    <w:rsid w:val="006312C5"/>
    <w:rsid w:val="00631BDF"/>
    <w:rsid w:val="00631F0E"/>
    <w:rsid w:val="00634F3B"/>
    <w:rsid w:val="00635170"/>
    <w:rsid w:val="00636CD1"/>
    <w:rsid w:val="00636FB0"/>
    <w:rsid w:val="006401D1"/>
    <w:rsid w:val="00640D82"/>
    <w:rsid w:val="00640DED"/>
    <w:rsid w:val="0064119A"/>
    <w:rsid w:val="00647035"/>
    <w:rsid w:val="00647146"/>
    <w:rsid w:val="00653573"/>
    <w:rsid w:val="006549DA"/>
    <w:rsid w:val="00655047"/>
    <w:rsid w:val="00656A07"/>
    <w:rsid w:val="00661276"/>
    <w:rsid w:val="006614BF"/>
    <w:rsid w:val="006618B1"/>
    <w:rsid w:val="00662932"/>
    <w:rsid w:val="00665C7E"/>
    <w:rsid w:val="00665FF2"/>
    <w:rsid w:val="006720BE"/>
    <w:rsid w:val="0067646F"/>
    <w:rsid w:val="006764C9"/>
    <w:rsid w:val="00680A74"/>
    <w:rsid w:val="00681205"/>
    <w:rsid w:val="00682108"/>
    <w:rsid w:val="0068490E"/>
    <w:rsid w:val="00686A3B"/>
    <w:rsid w:val="006872A2"/>
    <w:rsid w:val="00690DD0"/>
    <w:rsid w:val="0069229F"/>
    <w:rsid w:val="00693548"/>
    <w:rsid w:val="00696103"/>
    <w:rsid w:val="006961B5"/>
    <w:rsid w:val="0069760C"/>
    <w:rsid w:val="00697B41"/>
    <w:rsid w:val="006A15A9"/>
    <w:rsid w:val="006A4AE4"/>
    <w:rsid w:val="006A6342"/>
    <w:rsid w:val="006A6FA6"/>
    <w:rsid w:val="006B144A"/>
    <w:rsid w:val="006B3297"/>
    <w:rsid w:val="006B5247"/>
    <w:rsid w:val="006B55F4"/>
    <w:rsid w:val="006B6E5D"/>
    <w:rsid w:val="006B7D60"/>
    <w:rsid w:val="006C089E"/>
    <w:rsid w:val="006C4152"/>
    <w:rsid w:val="006C4A2C"/>
    <w:rsid w:val="006D2D2F"/>
    <w:rsid w:val="006D3404"/>
    <w:rsid w:val="006D52B9"/>
    <w:rsid w:val="006D5EE1"/>
    <w:rsid w:val="006D6C60"/>
    <w:rsid w:val="006D7D2F"/>
    <w:rsid w:val="006E0327"/>
    <w:rsid w:val="006E2958"/>
    <w:rsid w:val="006E2DC4"/>
    <w:rsid w:val="006E3FC2"/>
    <w:rsid w:val="006E4070"/>
    <w:rsid w:val="006E4241"/>
    <w:rsid w:val="006F0310"/>
    <w:rsid w:val="006F0715"/>
    <w:rsid w:val="006F588A"/>
    <w:rsid w:val="00705E6B"/>
    <w:rsid w:val="00706F0D"/>
    <w:rsid w:val="0071160F"/>
    <w:rsid w:val="00715B4C"/>
    <w:rsid w:val="007177FB"/>
    <w:rsid w:val="00717BDA"/>
    <w:rsid w:val="007211AB"/>
    <w:rsid w:val="007233EE"/>
    <w:rsid w:val="00723F78"/>
    <w:rsid w:val="00725AA6"/>
    <w:rsid w:val="00731E0D"/>
    <w:rsid w:val="00736A93"/>
    <w:rsid w:val="007377D9"/>
    <w:rsid w:val="0074046E"/>
    <w:rsid w:val="00741322"/>
    <w:rsid w:val="00751D96"/>
    <w:rsid w:val="00754305"/>
    <w:rsid w:val="0075512A"/>
    <w:rsid w:val="007555E9"/>
    <w:rsid w:val="0075792C"/>
    <w:rsid w:val="00760E12"/>
    <w:rsid w:val="00762AC8"/>
    <w:rsid w:val="00763B88"/>
    <w:rsid w:val="0076589C"/>
    <w:rsid w:val="00765B0F"/>
    <w:rsid w:val="00767AC8"/>
    <w:rsid w:val="0077122E"/>
    <w:rsid w:val="00773FF3"/>
    <w:rsid w:val="00774B15"/>
    <w:rsid w:val="0077608A"/>
    <w:rsid w:val="0077643F"/>
    <w:rsid w:val="00777FE3"/>
    <w:rsid w:val="00781B24"/>
    <w:rsid w:val="00790859"/>
    <w:rsid w:val="00792DCD"/>
    <w:rsid w:val="007A421D"/>
    <w:rsid w:val="007A5BDB"/>
    <w:rsid w:val="007A5DE2"/>
    <w:rsid w:val="007A67D5"/>
    <w:rsid w:val="007B430E"/>
    <w:rsid w:val="007C2DA0"/>
    <w:rsid w:val="007C6645"/>
    <w:rsid w:val="007D0384"/>
    <w:rsid w:val="007D11B4"/>
    <w:rsid w:val="007D1548"/>
    <w:rsid w:val="007D1816"/>
    <w:rsid w:val="007D5405"/>
    <w:rsid w:val="007D76E5"/>
    <w:rsid w:val="007E27DF"/>
    <w:rsid w:val="007E3065"/>
    <w:rsid w:val="007E50AA"/>
    <w:rsid w:val="007E5E71"/>
    <w:rsid w:val="007E665E"/>
    <w:rsid w:val="007E6FD4"/>
    <w:rsid w:val="007E7D5E"/>
    <w:rsid w:val="007F0689"/>
    <w:rsid w:val="007F3620"/>
    <w:rsid w:val="00802AC1"/>
    <w:rsid w:val="00803B89"/>
    <w:rsid w:val="00804B2B"/>
    <w:rsid w:val="00805512"/>
    <w:rsid w:val="0081500D"/>
    <w:rsid w:val="008167CC"/>
    <w:rsid w:val="0081680C"/>
    <w:rsid w:val="00816944"/>
    <w:rsid w:val="008169E7"/>
    <w:rsid w:val="00820641"/>
    <w:rsid w:val="008224E2"/>
    <w:rsid w:val="00823426"/>
    <w:rsid w:val="008244AB"/>
    <w:rsid w:val="00835B34"/>
    <w:rsid w:val="00840297"/>
    <w:rsid w:val="008411E5"/>
    <w:rsid w:val="00842B93"/>
    <w:rsid w:val="0084609F"/>
    <w:rsid w:val="00851BCC"/>
    <w:rsid w:val="00851E75"/>
    <w:rsid w:val="0085457E"/>
    <w:rsid w:val="008546A0"/>
    <w:rsid w:val="0085722D"/>
    <w:rsid w:val="00857AD8"/>
    <w:rsid w:val="0086000E"/>
    <w:rsid w:val="0086214D"/>
    <w:rsid w:val="0086369C"/>
    <w:rsid w:val="00864445"/>
    <w:rsid w:val="00870D02"/>
    <w:rsid w:val="00871FEE"/>
    <w:rsid w:val="008736F5"/>
    <w:rsid w:val="008762C9"/>
    <w:rsid w:val="0088504C"/>
    <w:rsid w:val="008871A9"/>
    <w:rsid w:val="00897B02"/>
    <w:rsid w:val="008A1E76"/>
    <w:rsid w:val="008A21DB"/>
    <w:rsid w:val="008A4134"/>
    <w:rsid w:val="008A41E3"/>
    <w:rsid w:val="008A5833"/>
    <w:rsid w:val="008B302F"/>
    <w:rsid w:val="008B4109"/>
    <w:rsid w:val="008B47D1"/>
    <w:rsid w:val="008B593E"/>
    <w:rsid w:val="008B617F"/>
    <w:rsid w:val="008C4299"/>
    <w:rsid w:val="008D01DE"/>
    <w:rsid w:val="008D1C87"/>
    <w:rsid w:val="008D2103"/>
    <w:rsid w:val="008D28CE"/>
    <w:rsid w:val="008D4073"/>
    <w:rsid w:val="008D5B0B"/>
    <w:rsid w:val="008D5BBD"/>
    <w:rsid w:val="008D5F6F"/>
    <w:rsid w:val="008E0CAA"/>
    <w:rsid w:val="008E1D86"/>
    <w:rsid w:val="008E1F40"/>
    <w:rsid w:val="008E5A76"/>
    <w:rsid w:val="008F1E20"/>
    <w:rsid w:val="008F571C"/>
    <w:rsid w:val="008F611A"/>
    <w:rsid w:val="009031A2"/>
    <w:rsid w:val="00904656"/>
    <w:rsid w:val="00905F84"/>
    <w:rsid w:val="009066CC"/>
    <w:rsid w:val="009067F6"/>
    <w:rsid w:val="0090755A"/>
    <w:rsid w:val="00907727"/>
    <w:rsid w:val="00910C6B"/>
    <w:rsid w:val="00910DC9"/>
    <w:rsid w:val="00914A29"/>
    <w:rsid w:val="00914B7B"/>
    <w:rsid w:val="00914C39"/>
    <w:rsid w:val="009234D9"/>
    <w:rsid w:val="009243C5"/>
    <w:rsid w:val="009246E2"/>
    <w:rsid w:val="00933EC3"/>
    <w:rsid w:val="009341D5"/>
    <w:rsid w:val="00934F21"/>
    <w:rsid w:val="00937F82"/>
    <w:rsid w:val="00943F7C"/>
    <w:rsid w:val="0094525D"/>
    <w:rsid w:val="0095208B"/>
    <w:rsid w:val="00953C1F"/>
    <w:rsid w:val="00953EC5"/>
    <w:rsid w:val="00956A21"/>
    <w:rsid w:val="00960DAF"/>
    <w:rsid w:val="0096185B"/>
    <w:rsid w:val="00962630"/>
    <w:rsid w:val="009644C2"/>
    <w:rsid w:val="009660AB"/>
    <w:rsid w:val="00966D9C"/>
    <w:rsid w:val="00967B2E"/>
    <w:rsid w:val="00967D55"/>
    <w:rsid w:val="00970A9F"/>
    <w:rsid w:val="00972AC9"/>
    <w:rsid w:val="00972E29"/>
    <w:rsid w:val="00975FF8"/>
    <w:rsid w:val="0097648F"/>
    <w:rsid w:val="0097781B"/>
    <w:rsid w:val="00977820"/>
    <w:rsid w:val="00980D07"/>
    <w:rsid w:val="00981F19"/>
    <w:rsid w:val="009828A3"/>
    <w:rsid w:val="009844E5"/>
    <w:rsid w:val="00984C64"/>
    <w:rsid w:val="00985299"/>
    <w:rsid w:val="00986DE7"/>
    <w:rsid w:val="009871AC"/>
    <w:rsid w:val="00987D5C"/>
    <w:rsid w:val="009910CC"/>
    <w:rsid w:val="00991881"/>
    <w:rsid w:val="00994085"/>
    <w:rsid w:val="00995D65"/>
    <w:rsid w:val="009961A6"/>
    <w:rsid w:val="009970A5"/>
    <w:rsid w:val="009A4F0A"/>
    <w:rsid w:val="009B1790"/>
    <w:rsid w:val="009B2E4E"/>
    <w:rsid w:val="009B5B5A"/>
    <w:rsid w:val="009B755D"/>
    <w:rsid w:val="009C2626"/>
    <w:rsid w:val="009C2CCF"/>
    <w:rsid w:val="009C368E"/>
    <w:rsid w:val="009C42E9"/>
    <w:rsid w:val="009C505B"/>
    <w:rsid w:val="009D5E28"/>
    <w:rsid w:val="009E0856"/>
    <w:rsid w:val="009E1C71"/>
    <w:rsid w:val="009E1FC7"/>
    <w:rsid w:val="009E2793"/>
    <w:rsid w:val="009E5B56"/>
    <w:rsid w:val="009E613F"/>
    <w:rsid w:val="009F07F5"/>
    <w:rsid w:val="009F2A1B"/>
    <w:rsid w:val="00A00B00"/>
    <w:rsid w:val="00A03793"/>
    <w:rsid w:val="00A07BFB"/>
    <w:rsid w:val="00A07D38"/>
    <w:rsid w:val="00A101A2"/>
    <w:rsid w:val="00A12857"/>
    <w:rsid w:val="00A128BB"/>
    <w:rsid w:val="00A13711"/>
    <w:rsid w:val="00A151CB"/>
    <w:rsid w:val="00A15F05"/>
    <w:rsid w:val="00A17815"/>
    <w:rsid w:val="00A21762"/>
    <w:rsid w:val="00A2215A"/>
    <w:rsid w:val="00A2464C"/>
    <w:rsid w:val="00A3338E"/>
    <w:rsid w:val="00A33B29"/>
    <w:rsid w:val="00A34336"/>
    <w:rsid w:val="00A34B8B"/>
    <w:rsid w:val="00A400C6"/>
    <w:rsid w:val="00A413ED"/>
    <w:rsid w:val="00A41626"/>
    <w:rsid w:val="00A4326A"/>
    <w:rsid w:val="00A44BC9"/>
    <w:rsid w:val="00A46A76"/>
    <w:rsid w:val="00A46AC3"/>
    <w:rsid w:val="00A46DB2"/>
    <w:rsid w:val="00A51BE9"/>
    <w:rsid w:val="00A52F1B"/>
    <w:rsid w:val="00A54F2D"/>
    <w:rsid w:val="00A552CB"/>
    <w:rsid w:val="00A64D34"/>
    <w:rsid w:val="00A74A90"/>
    <w:rsid w:val="00A74B62"/>
    <w:rsid w:val="00A75025"/>
    <w:rsid w:val="00A77690"/>
    <w:rsid w:val="00A810E2"/>
    <w:rsid w:val="00A82C0E"/>
    <w:rsid w:val="00A82DEF"/>
    <w:rsid w:val="00A8425F"/>
    <w:rsid w:val="00A93275"/>
    <w:rsid w:val="00A94CAA"/>
    <w:rsid w:val="00A970DE"/>
    <w:rsid w:val="00A975B1"/>
    <w:rsid w:val="00AA06A9"/>
    <w:rsid w:val="00AA17CC"/>
    <w:rsid w:val="00AA486A"/>
    <w:rsid w:val="00AA635F"/>
    <w:rsid w:val="00AA6375"/>
    <w:rsid w:val="00AB02CA"/>
    <w:rsid w:val="00AB16D8"/>
    <w:rsid w:val="00AB281B"/>
    <w:rsid w:val="00AB33C9"/>
    <w:rsid w:val="00AB42FA"/>
    <w:rsid w:val="00AB601E"/>
    <w:rsid w:val="00AC002A"/>
    <w:rsid w:val="00AC064D"/>
    <w:rsid w:val="00AC0B62"/>
    <w:rsid w:val="00AC2E9C"/>
    <w:rsid w:val="00AC3605"/>
    <w:rsid w:val="00AC4653"/>
    <w:rsid w:val="00AC4FB5"/>
    <w:rsid w:val="00AC65FD"/>
    <w:rsid w:val="00AD0180"/>
    <w:rsid w:val="00AD09FA"/>
    <w:rsid w:val="00AD12F7"/>
    <w:rsid w:val="00AD1FBD"/>
    <w:rsid w:val="00AD5A8F"/>
    <w:rsid w:val="00AE0798"/>
    <w:rsid w:val="00AE1772"/>
    <w:rsid w:val="00AE2F85"/>
    <w:rsid w:val="00AE37D6"/>
    <w:rsid w:val="00AE3C5E"/>
    <w:rsid w:val="00AE5232"/>
    <w:rsid w:val="00AF176C"/>
    <w:rsid w:val="00AF3FFC"/>
    <w:rsid w:val="00AF4A4A"/>
    <w:rsid w:val="00AF553E"/>
    <w:rsid w:val="00AF60ED"/>
    <w:rsid w:val="00AF7AA5"/>
    <w:rsid w:val="00B05553"/>
    <w:rsid w:val="00B10E1F"/>
    <w:rsid w:val="00B17E46"/>
    <w:rsid w:val="00B20681"/>
    <w:rsid w:val="00B2457D"/>
    <w:rsid w:val="00B26775"/>
    <w:rsid w:val="00B30E35"/>
    <w:rsid w:val="00B322F9"/>
    <w:rsid w:val="00B32FE1"/>
    <w:rsid w:val="00B40DF1"/>
    <w:rsid w:val="00B42B72"/>
    <w:rsid w:val="00B431E3"/>
    <w:rsid w:val="00B438DF"/>
    <w:rsid w:val="00B44FFB"/>
    <w:rsid w:val="00B46C69"/>
    <w:rsid w:val="00B539E6"/>
    <w:rsid w:val="00B53B38"/>
    <w:rsid w:val="00B5415D"/>
    <w:rsid w:val="00B543A0"/>
    <w:rsid w:val="00B60BA9"/>
    <w:rsid w:val="00B60C64"/>
    <w:rsid w:val="00B61260"/>
    <w:rsid w:val="00B650CA"/>
    <w:rsid w:val="00B65340"/>
    <w:rsid w:val="00B65431"/>
    <w:rsid w:val="00B7088E"/>
    <w:rsid w:val="00B7350D"/>
    <w:rsid w:val="00B77A57"/>
    <w:rsid w:val="00B77C19"/>
    <w:rsid w:val="00B8015A"/>
    <w:rsid w:val="00B808F2"/>
    <w:rsid w:val="00B86040"/>
    <w:rsid w:val="00B86F94"/>
    <w:rsid w:val="00B92310"/>
    <w:rsid w:val="00B94065"/>
    <w:rsid w:val="00B94F2C"/>
    <w:rsid w:val="00B973A8"/>
    <w:rsid w:val="00BA098C"/>
    <w:rsid w:val="00BA37CC"/>
    <w:rsid w:val="00BA4DD9"/>
    <w:rsid w:val="00BA52D3"/>
    <w:rsid w:val="00BA6B61"/>
    <w:rsid w:val="00BB1921"/>
    <w:rsid w:val="00BB1A27"/>
    <w:rsid w:val="00BB549E"/>
    <w:rsid w:val="00BB7731"/>
    <w:rsid w:val="00BB7D44"/>
    <w:rsid w:val="00BC01BD"/>
    <w:rsid w:val="00BC0CCE"/>
    <w:rsid w:val="00BC4907"/>
    <w:rsid w:val="00BD364C"/>
    <w:rsid w:val="00BD5D4A"/>
    <w:rsid w:val="00BD73DC"/>
    <w:rsid w:val="00BE123A"/>
    <w:rsid w:val="00BE29E2"/>
    <w:rsid w:val="00BE2F25"/>
    <w:rsid w:val="00BE7718"/>
    <w:rsid w:val="00BF0BD3"/>
    <w:rsid w:val="00BF2BF3"/>
    <w:rsid w:val="00BF5090"/>
    <w:rsid w:val="00BF639F"/>
    <w:rsid w:val="00C000A5"/>
    <w:rsid w:val="00C00B25"/>
    <w:rsid w:val="00C04539"/>
    <w:rsid w:val="00C07F11"/>
    <w:rsid w:val="00C10DDE"/>
    <w:rsid w:val="00C15F3D"/>
    <w:rsid w:val="00C203EE"/>
    <w:rsid w:val="00C219A5"/>
    <w:rsid w:val="00C223F4"/>
    <w:rsid w:val="00C3094E"/>
    <w:rsid w:val="00C31809"/>
    <w:rsid w:val="00C31CFA"/>
    <w:rsid w:val="00C36893"/>
    <w:rsid w:val="00C370B6"/>
    <w:rsid w:val="00C372CD"/>
    <w:rsid w:val="00C40C9C"/>
    <w:rsid w:val="00C47087"/>
    <w:rsid w:val="00C47868"/>
    <w:rsid w:val="00C54012"/>
    <w:rsid w:val="00C55D14"/>
    <w:rsid w:val="00C56F55"/>
    <w:rsid w:val="00C609C3"/>
    <w:rsid w:val="00C64F01"/>
    <w:rsid w:val="00C6553C"/>
    <w:rsid w:val="00C65688"/>
    <w:rsid w:val="00C66A65"/>
    <w:rsid w:val="00C66C58"/>
    <w:rsid w:val="00C70D1B"/>
    <w:rsid w:val="00C747DC"/>
    <w:rsid w:val="00C8067B"/>
    <w:rsid w:val="00C83BD2"/>
    <w:rsid w:val="00C849B3"/>
    <w:rsid w:val="00C86079"/>
    <w:rsid w:val="00C90F8B"/>
    <w:rsid w:val="00C97071"/>
    <w:rsid w:val="00C97B12"/>
    <w:rsid w:val="00CA0494"/>
    <w:rsid w:val="00CA3873"/>
    <w:rsid w:val="00CA58F0"/>
    <w:rsid w:val="00CB0E20"/>
    <w:rsid w:val="00CB1B9A"/>
    <w:rsid w:val="00CB2F8A"/>
    <w:rsid w:val="00CB4DAD"/>
    <w:rsid w:val="00CB6A73"/>
    <w:rsid w:val="00CB6D7E"/>
    <w:rsid w:val="00CB73B5"/>
    <w:rsid w:val="00CC16DC"/>
    <w:rsid w:val="00CC3D64"/>
    <w:rsid w:val="00CC57BD"/>
    <w:rsid w:val="00CC70E7"/>
    <w:rsid w:val="00CC714C"/>
    <w:rsid w:val="00CD25FE"/>
    <w:rsid w:val="00CD60E0"/>
    <w:rsid w:val="00CD6E54"/>
    <w:rsid w:val="00CE6961"/>
    <w:rsid w:val="00CE6D22"/>
    <w:rsid w:val="00CF2DCD"/>
    <w:rsid w:val="00CF35AF"/>
    <w:rsid w:val="00CF3D87"/>
    <w:rsid w:val="00CF4ACE"/>
    <w:rsid w:val="00D00DCF"/>
    <w:rsid w:val="00D01F0E"/>
    <w:rsid w:val="00D02560"/>
    <w:rsid w:val="00D0342C"/>
    <w:rsid w:val="00D0391B"/>
    <w:rsid w:val="00D05FD6"/>
    <w:rsid w:val="00D06BB0"/>
    <w:rsid w:val="00D06BE2"/>
    <w:rsid w:val="00D1146A"/>
    <w:rsid w:val="00D1608B"/>
    <w:rsid w:val="00D1736C"/>
    <w:rsid w:val="00D2363B"/>
    <w:rsid w:val="00D2609C"/>
    <w:rsid w:val="00D2637F"/>
    <w:rsid w:val="00D26CD4"/>
    <w:rsid w:val="00D27FB9"/>
    <w:rsid w:val="00D33220"/>
    <w:rsid w:val="00D36C10"/>
    <w:rsid w:val="00D413E4"/>
    <w:rsid w:val="00D45A5B"/>
    <w:rsid w:val="00D45E66"/>
    <w:rsid w:val="00D46292"/>
    <w:rsid w:val="00D525E8"/>
    <w:rsid w:val="00D52B11"/>
    <w:rsid w:val="00D52E00"/>
    <w:rsid w:val="00D52EB9"/>
    <w:rsid w:val="00D53C03"/>
    <w:rsid w:val="00D5738E"/>
    <w:rsid w:val="00D607A4"/>
    <w:rsid w:val="00D63124"/>
    <w:rsid w:val="00D641F9"/>
    <w:rsid w:val="00D646C0"/>
    <w:rsid w:val="00D65591"/>
    <w:rsid w:val="00D669B7"/>
    <w:rsid w:val="00D6781B"/>
    <w:rsid w:val="00D714C3"/>
    <w:rsid w:val="00D747B5"/>
    <w:rsid w:val="00D74C26"/>
    <w:rsid w:val="00D758A0"/>
    <w:rsid w:val="00D75A6D"/>
    <w:rsid w:val="00D82F69"/>
    <w:rsid w:val="00D870E8"/>
    <w:rsid w:val="00D876A3"/>
    <w:rsid w:val="00D90904"/>
    <w:rsid w:val="00D93C71"/>
    <w:rsid w:val="00D95FCB"/>
    <w:rsid w:val="00D96B56"/>
    <w:rsid w:val="00DA0988"/>
    <w:rsid w:val="00DA4013"/>
    <w:rsid w:val="00DA46BE"/>
    <w:rsid w:val="00DA6F26"/>
    <w:rsid w:val="00DA7656"/>
    <w:rsid w:val="00DB24AF"/>
    <w:rsid w:val="00DB3AE6"/>
    <w:rsid w:val="00DC1AC3"/>
    <w:rsid w:val="00DC3551"/>
    <w:rsid w:val="00DC3B05"/>
    <w:rsid w:val="00DC63B6"/>
    <w:rsid w:val="00DD115E"/>
    <w:rsid w:val="00DD2585"/>
    <w:rsid w:val="00DD4C22"/>
    <w:rsid w:val="00DF10B0"/>
    <w:rsid w:val="00DF3EC1"/>
    <w:rsid w:val="00DF53C4"/>
    <w:rsid w:val="00DF6275"/>
    <w:rsid w:val="00DF69EE"/>
    <w:rsid w:val="00DF727C"/>
    <w:rsid w:val="00E014FD"/>
    <w:rsid w:val="00E01D89"/>
    <w:rsid w:val="00E028EE"/>
    <w:rsid w:val="00E15CA4"/>
    <w:rsid w:val="00E20577"/>
    <w:rsid w:val="00E208B9"/>
    <w:rsid w:val="00E22F4F"/>
    <w:rsid w:val="00E2318F"/>
    <w:rsid w:val="00E30248"/>
    <w:rsid w:val="00E31887"/>
    <w:rsid w:val="00E3470C"/>
    <w:rsid w:val="00E41A59"/>
    <w:rsid w:val="00E41E5D"/>
    <w:rsid w:val="00E420AB"/>
    <w:rsid w:val="00E47796"/>
    <w:rsid w:val="00E5162F"/>
    <w:rsid w:val="00E537A4"/>
    <w:rsid w:val="00E57F7A"/>
    <w:rsid w:val="00E60E0B"/>
    <w:rsid w:val="00E62024"/>
    <w:rsid w:val="00E6212B"/>
    <w:rsid w:val="00E6257B"/>
    <w:rsid w:val="00E6321F"/>
    <w:rsid w:val="00E6462D"/>
    <w:rsid w:val="00E646BD"/>
    <w:rsid w:val="00E6573A"/>
    <w:rsid w:val="00E70BF4"/>
    <w:rsid w:val="00E71FCB"/>
    <w:rsid w:val="00E72694"/>
    <w:rsid w:val="00E753A9"/>
    <w:rsid w:val="00E76C82"/>
    <w:rsid w:val="00E76F50"/>
    <w:rsid w:val="00E77010"/>
    <w:rsid w:val="00E835D4"/>
    <w:rsid w:val="00E83AA0"/>
    <w:rsid w:val="00E878DF"/>
    <w:rsid w:val="00E90115"/>
    <w:rsid w:val="00E90489"/>
    <w:rsid w:val="00E9099A"/>
    <w:rsid w:val="00E93D85"/>
    <w:rsid w:val="00E94038"/>
    <w:rsid w:val="00E94E5D"/>
    <w:rsid w:val="00E954F4"/>
    <w:rsid w:val="00E95F85"/>
    <w:rsid w:val="00E96314"/>
    <w:rsid w:val="00E97022"/>
    <w:rsid w:val="00E97CAC"/>
    <w:rsid w:val="00EA0093"/>
    <w:rsid w:val="00EA0834"/>
    <w:rsid w:val="00EA3663"/>
    <w:rsid w:val="00EA595B"/>
    <w:rsid w:val="00EA5C86"/>
    <w:rsid w:val="00EA643D"/>
    <w:rsid w:val="00EA6F1E"/>
    <w:rsid w:val="00EA732D"/>
    <w:rsid w:val="00EB2392"/>
    <w:rsid w:val="00EB3765"/>
    <w:rsid w:val="00EB4DBB"/>
    <w:rsid w:val="00EB7A83"/>
    <w:rsid w:val="00EC0C30"/>
    <w:rsid w:val="00EC16C8"/>
    <w:rsid w:val="00ED03AD"/>
    <w:rsid w:val="00ED1DF6"/>
    <w:rsid w:val="00ED2E17"/>
    <w:rsid w:val="00ED5086"/>
    <w:rsid w:val="00ED6A1F"/>
    <w:rsid w:val="00ED6A2B"/>
    <w:rsid w:val="00EE183C"/>
    <w:rsid w:val="00EE4561"/>
    <w:rsid w:val="00EE6807"/>
    <w:rsid w:val="00EE6EF6"/>
    <w:rsid w:val="00EF1B62"/>
    <w:rsid w:val="00EF71A7"/>
    <w:rsid w:val="00F05720"/>
    <w:rsid w:val="00F063A7"/>
    <w:rsid w:val="00F07331"/>
    <w:rsid w:val="00F10AAE"/>
    <w:rsid w:val="00F114AC"/>
    <w:rsid w:val="00F12C84"/>
    <w:rsid w:val="00F12FD4"/>
    <w:rsid w:val="00F1339A"/>
    <w:rsid w:val="00F13F55"/>
    <w:rsid w:val="00F22A1B"/>
    <w:rsid w:val="00F237C7"/>
    <w:rsid w:val="00F25CEB"/>
    <w:rsid w:val="00F27C90"/>
    <w:rsid w:val="00F33BE0"/>
    <w:rsid w:val="00F35966"/>
    <w:rsid w:val="00F3599E"/>
    <w:rsid w:val="00F40AEB"/>
    <w:rsid w:val="00F46960"/>
    <w:rsid w:val="00F47EEB"/>
    <w:rsid w:val="00F50E10"/>
    <w:rsid w:val="00F53187"/>
    <w:rsid w:val="00F54066"/>
    <w:rsid w:val="00F60B9C"/>
    <w:rsid w:val="00F60F10"/>
    <w:rsid w:val="00F61E2B"/>
    <w:rsid w:val="00F63BFF"/>
    <w:rsid w:val="00F65B00"/>
    <w:rsid w:val="00F67F6E"/>
    <w:rsid w:val="00F7074F"/>
    <w:rsid w:val="00F710F0"/>
    <w:rsid w:val="00F71AB7"/>
    <w:rsid w:val="00F72581"/>
    <w:rsid w:val="00F73ECF"/>
    <w:rsid w:val="00F7611F"/>
    <w:rsid w:val="00F80210"/>
    <w:rsid w:val="00F81225"/>
    <w:rsid w:val="00F81385"/>
    <w:rsid w:val="00F855AC"/>
    <w:rsid w:val="00F859CE"/>
    <w:rsid w:val="00F868AA"/>
    <w:rsid w:val="00F86F10"/>
    <w:rsid w:val="00F87193"/>
    <w:rsid w:val="00F87FAD"/>
    <w:rsid w:val="00F8D7A9"/>
    <w:rsid w:val="00F935E7"/>
    <w:rsid w:val="00F941C1"/>
    <w:rsid w:val="00F96E98"/>
    <w:rsid w:val="00FA276A"/>
    <w:rsid w:val="00FB0FC1"/>
    <w:rsid w:val="00FB11C3"/>
    <w:rsid w:val="00FB1319"/>
    <w:rsid w:val="00FB383A"/>
    <w:rsid w:val="00FC6CE9"/>
    <w:rsid w:val="00FD014E"/>
    <w:rsid w:val="00FD07DE"/>
    <w:rsid w:val="00FD100F"/>
    <w:rsid w:val="00FD1B43"/>
    <w:rsid w:val="00FD1DC0"/>
    <w:rsid w:val="00FD450B"/>
    <w:rsid w:val="00FD4993"/>
    <w:rsid w:val="00FE0C3C"/>
    <w:rsid w:val="00FE59F0"/>
    <w:rsid w:val="00FE68B4"/>
    <w:rsid w:val="00FF284B"/>
    <w:rsid w:val="00FF4985"/>
    <w:rsid w:val="00FF4EB2"/>
    <w:rsid w:val="00FF5001"/>
    <w:rsid w:val="00FF69A6"/>
    <w:rsid w:val="00FF7919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9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012D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76D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a">
    <w:name w:val="List"/>
    <w:basedOn w:val="Normalny"/>
    <w:uiPriority w:val="99"/>
    <w:unhideWhenUsed/>
    <w:rsid w:val="008E5A76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8E5A76"/>
    <w:pPr>
      <w:numPr>
        <w:numId w:val="38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ielgus@advancedpr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illsim.com/documents/savills-im-s-net-zero-carbon-pathway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db573fd974f5937902155848c7e93c35">
  <xsd:schema xmlns:xsd="http://www.w3.org/2001/XMLSchema" xmlns:xs="http://www.w3.org/2001/XMLSchema" xmlns:p="http://schemas.microsoft.com/office/2006/metadata/properties" xmlns:ns2="6484407c-6b28-4514-8f82-e2adaf9bfafd" xmlns:ns3="a1eb84f7-fc1c-4139-94e8-ed0f44b5eae9" targetNamespace="http://schemas.microsoft.com/office/2006/metadata/properties" ma:root="true" ma:fieldsID="9abd524d9dcbe71d81789ac5ee8b51ce" ns2:_="" ns3:_="">
    <xsd:import namespace="6484407c-6b28-4514-8f82-e2adaf9bfafd"/>
    <xsd:import namespace="a1eb84f7-fc1c-4139-94e8-ed0f44b5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84f7-fc1c-4139-94e8-ed0f44b5e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2F7D-48B8-4474-80A6-C674AADE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a1eb84f7-fc1c-4139-94e8-ed0f44b5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BBC841-9604-4876-8924-C7D6F41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2022-05-06T07:44:00Z</dcterms:created>
  <dcterms:modified xsi:type="dcterms:W3CDTF">2022-05-09T09:51:00Z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